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581E" w14:textId="417BF5A8" w:rsidR="002319E3" w:rsidRPr="002319E3" w:rsidRDefault="002319E3" w:rsidP="002319E3">
      <w:pPr>
        <w:jc w:val="center"/>
        <w:rPr>
          <w:rFonts w:ascii="Arial" w:hAnsi="Arial" w:cs="Arial"/>
          <w:b/>
          <w:bCs/>
          <w:sz w:val="36"/>
          <w:szCs w:val="36"/>
        </w:rPr>
      </w:pPr>
      <w:r w:rsidRPr="002319E3">
        <w:rPr>
          <w:rFonts w:ascii="Arial" w:hAnsi="Arial" w:cs="Arial"/>
          <w:b/>
          <w:bCs/>
          <w:sz w:val="36"/>
          <w:szCs w:val="36"/>
        </w:rPr>
        <w:t>PINELOG UNITED METHODIST CHURCH</w:t>
      </w:r>
    </w:p>
    <w:p w14:paraId="50C19634" w14:textId="351F8086" w:rsidR="002319E3" w:rsidRPr="002319E3" w:rsidRDefault="002319E3" w:rsidP="002319E3">
      <w:pPr>
        <w:jc w:val="center"/>
        <w:rPr>
          <w:rFonts w:ascii="Arial" w:hAnsi="Arial" w:cs="Arial"/>
          <w:b/>
          <w:bCs/>
          <w:sz w:val="36"/>
          <w:szCs w:val="36"/>
        </w:rPr>
      </w:pPr>
      <w:r w:rsidRPr="002319E3">
        <w:rPr>
          <w:rFonts w:ascii="Arial" w:hAnsi="Arial" w:cs="Arial"/>
          <w:b/>
          <w:bCs/>
          <w:sz w:val="36"/>
          <w:szCs w:val="36"/>
        </w:rPr>
        <w:t>TENT HOLDER BYLAWS</w:t>
      </w:r>
    </w:p>
    <w:p w14:paraId="3EC31CDB" w14:textId="77777777" w:rsidR="002319E3" w:rsidRDefault="002319E3" w:rsidP="002319E3">
      <w:pPr>
        <w:rPr>
          <w:b/>
          <w:bCs/>
        </w:rPr>
      </w:pPr>
    </w:p>
    <w:p w14:paraId="45DB85CC" w14:textId="2DAC1C36" w:rsidR="002319E3" w:rsidRPr="002319E3" w:rsidRDefault="002319E3" w:rsidP="002319E3">
      <w:r w:rsidRPr="002319E3">
        <w:rPr>
          <w:b/>
          <w:bCs/>
        </w:rPr>
        <w:t>ARTICLE I</w:t>
      </w:r>
      <w:r w:rsidRPr="002319E3">
        <w:rPr>
          <w:b/>
          <w:bCs/>
        </w:rPr>
        <w:br/>
      </w:r>
      <w:r w:rsidRPr="002319E3">
        <w:rPr>
          <w:rFonts w:hint="cs"/>
        </w:rPr>
        <w:t>Purpose</w:t>
      </w:r>
    </w:p>
    <w:p w14:paraId="11A8C724" w14:textId="5DDFBCFC" w:rsidR="002319E3" w:rsidRPr="002319E3" w:rsidRDefault="002319E3" w:rsidP="002319E3">
      <w:r>
        <w:t xml:space="preserve">The purpose of this document is to establish an agreed upon understanding of relationship between Tent Holders, the </w:t>
      </w:r>
      <w:proofErr w:type="spellStart"/>
      <w:r>
        <w:t>Campmeeting</w:t>
      </w:r>
      <w:proofErr w:type="spellEnd"/>
      <w:r>
        <w:t xml:space="preserve"> Board at </w:t>
      </w:r>
      <w:r w:rsidR="00BD45F3">
        <w:t>Pine Log</w:t>
      </w:r>
      <w:r>
        <w:t xml:space="preserve"> UMC, and the North Georgia Conference of the United Methodist Church.</w:t>
      </w:r>
    </w:p>
    <w:p w14:paraId="12EC765D" w14:textId="438662BB" w:rsidR="002319E3" w:rsidRPr="002319E3" w:rsidRDefault="002319E3" w:rsidP="002319E3">
      <w:r w:rsidRPr="002319E3">
        <w:rPr>
          <w:b/>
          <w:bCs/>
        </w:rPr>
        <w:t>ARTICLE II</w:t>
      </w:r>
      <w:r w:rsidRPr="002319E3">
        <w:rPr>
          <w:rFonts w:hint="cs"/>
        </w:rPr>
        <w:br/>
        <w:t xml:space="preserve">Board of </w:t>
      </w:r>
      <w:r>
        <w:t>Managers</w:t>
      </w:r>
    </w:p>
    <w:p w14:paraId="14858FCD" w14:textId="35703017" w:rsidR="002319E3" w:rsidRPr="002319E3" w:rsidRDefault="002319E3" w:rsidP="002319E3">
      <w:r w:rsidRPr="002319E3">
        <w:rPr>
          <w:rFonts w:hint="cs"/>
        </w:rPr>
        <w:t xml:space="preserve">Section 2.1. General Powers: As steward of the </w:t>
      </w:r>
      <w:r w:rsidR="00BD45F3">
        <w:t>Pine Log</w:t>
      </w:r>
      <w:r>
        <w:t xml:space="preserve"> UMC Campground</w:t>
      </w:r>
      <w:r w:rsidRPr="002319E3">
        <w:rPr>
          <w:rFonts w:hint="cs"/>
        </w:rPr>
        <w:t>, the Board of</w:t>
      </w:r>
      <w:r>
        <w:t xml:space="preserve"> Managers</w:t>
      </w:r>
      <w:r w:rsidRPr="002319E3">
        <w:rPr>
          <w:rFonts w:hint="cs"/>
        </w:rPr>
        <w:t xml:space="preserve"> (“the </w:t>
      </w:r>
      <w:r w:rsidR="003E1AC3">
        <w:t>Board</w:t>
      </w:r>
      <w:r w:rsidRPr="002319E3">
        <w:rPr>
          <w:rFonts w:hint="cs"/>
        </w:rPr>
        <w:t>”) shall be responsible for governance</w:t>
      </w:r>
      <w:r w:rsidR="007F7E13">
        <w:t xml:space="preserve"> and</w:t>
      </w:r>
      <w:r w:rsidRPr="002319E3">
        <w:rPr>
          <w:rFonts w:hint="cs"/>
        </w:rPr>
        <w:t xml:space="preserve"> the ongoing process of due diligence to assure the health and effectiveness of the </w:t>
      </w:r>
      <w:r>
        <w:t xml:space="preserve">Campground and </w:t>
      </w:r>
      <w:proofErr w:type="spellStart"/>
      <w:r>
        <w:t>Campmeeting</w:t>
      </w:r>
      <w:proofErr w:type="spellEnd"/>
      <w:r w:rsidRPr="002319E3">
        <w:rPr>
          <w:rFonts w:hint="cs"/>
        </w:rPr>
        <w:t xml:space="preserve">. The Board shall have the power to govern the affairs and property of the </w:t>
      </w:r>
      <w:r>
        <w:t xml:space="preserve">Campground and </w:t>
      </w:r>
      <w:proofErr w:type="spellStart"/>
      <w:r>
        <w:t>Campmeeting</w:t>
      </w:r>
      <w:proofErr w:type="spellEnd"/>
      <w:r w:rsidRPr="002319E3">
        <w:rPr>
          <w:rFonts w:hint="cs"/>
        </w:rPr>
        <w:t>, in keeping with policies establishe</w:t>
      </w:r>
      <w:r>
        <w:t xml:space="preserve">d by the </w:t>
      </w:r>
      <w:r w:rsidR="00BD45F3">
        <w:t>Pine Log</w:t>
      </w:r>
      <w:r>
        <w:t xml:space="preserve"> UMC </w:t>
      </w:r>
      <w:r w:rsidR="00753810">
        <w:t>Administration Board</w:t>
      </w:r>
      <w:r w:rsidRPr="002319E3">
        <w:rPr>
          <w:rFonts w:hint="cs"/>
        </w:rPr>
        <w:t xml:space="preserve"> that define </w:t>
      </w:r>
      <w:r w:rsidR="00B5603E" w:rsidRPr="002319E3">
        <w:t>th</w:t>
      </w:r>
      <w:r w:rsidR="00B5603E">
        <w:t>is</w:t>
      </w:r>
      <w:r w:rsidRPr="002319E3">
        <w:rPr>
          <w:rFonts w:hint="cs"/>
        </w:rPr>
        <w:t xml:space="preserve"> Board</w:t>
      </w:r>
      <w:r w:rsidR="00B5603E">
        <w:t xml:space="preserve"> of Manager</w:t>
      </w:r>
      <w:r w:rsidRPr="002319E3">
        <w:rPr>
          <w:rFonts w:hint="cs"/>
        </w:rPr>
        <w:t>’s scope of authority and limitations.</w:t>
      </w:r>
    </w:p>
    <w:p w14:paraId="62EA5FEC" w14:textId="4484F6B3" w:rsidR="002319E3" w:rsidRPr="002319E3" w:rsidRDefault="002319E3" w:rsidP="002319E3">
      <w:r w:rsidRPr="002319E3">
        <w:rPr>
          <w:rFonts w:hint="cs"/>
        </w:rPr>
        <w:t xml:space="preserve">Section 2.2. Number of </w:t>
      </w:r>
      <w:r>
        <w:t>Managers</w:t>
      </w:r>
      <w:r w:rsidRPr="002319E3">
        <w:rPr>
          <w:rFonts w:hint="cs"/>
        </w:rPr>
        <w:t xml:space="preserve">: </w:t>
      </w:r>
      <w:r w:rsidR="00E55928">
        <w:t xml:space="preserve"> The number of individuals on the Board is to consist of the Pastor and at least 2 other Members of </w:t>
      </w:r>
      <w:r w:rsidR="00BD45F3">
        <w:t>Pine Log</w:t>
      </w:r>
      <w:r w:rsidR="00E55928">
        <w:t xml:space="preserve"> UMC.  Individuals who are not members may serve on the committee and may present motions, but </w:t>
      </w:r>
      <w:r w:rsidR="003E1AC3">
        <w:t xml:space="preserve">do </w:t>
      </w:r>
      <w:r w:rsidR="00E55928">
        <w:t>not have a vote in official church matters</w:t>
      </w:r>
    </w:p>
    <w:p w14:paraId="546EC044" w14:textId="46D6B415" w:rsidR="002319E3" w:rsidRPr="002319E3" w:rsidRDefault="002319E3" w:rsidP="002319E3">
      <w:r w:rsidRPr="002319E3">
        <w:rPr>
          <w:rFonts w:hint="cs"/>
        </w:rPr>
        <w:t xml:space="preserve">Section 2.3. Tenure: </w:t>
      </w:r>
      <w:r w:rsidR="00E55928">
        <w:t>There are no limits on tenure of the Board members</w:t>
      </w:r>
    </w:p>
    <w:p w14:paraId="6F6A3406" w14:textId="358ACB77" w:rsidR="002319E3" w:rsidRDefault="002319E3" w:rsidP="003E1AC3">
      <w:r w:rsidRPr="002319E3">
        <w:rPr>
          <w:b/>
          <w:bCs/>
        </w:rPr>
        <w:t>ARTICLE III</w:t>
      </w:r>
      <w:r w:rsidRPr="002319E3">
        <w:rPr>
          <w:rFonts w:hint="cs"/>
        </w:rPr>
        <w:br/>
      </w:r>
      <w:r w:rsidR="003E1AC3">
        <w:t>Tent Holders</w:t>
      </w:r>
    </w:p>
    <w:p w14:paraId="508C15C3" w14:textId="59B2B5D0" w:rsidR="00C85E72" w:rsidRDefault="002338C8" w:rsidP="00C85E72">
      <w:r>
        <w:t xml:space="preserve">Section </w:t>
      </w:r>
      <w:r w:rsidR="007E263A">
        <w:t>3.1 Tent</w:t>
      </w:r>
      <w:r w:rsidR="009355DA">
        <w:t xml:space="preserve"> </w:t>
      </w:r>
      <w:r>
        <w:t>Ownership: It is understood by all parties that the structure of the Tent is owned by the North Georgia Conference of the United Methodist Church.   Personal effects and non-attached furnishings are owned by the Tent Holders</w:t>
      </w:r>
    </w:p>
    <w:p w14:paraId="1465465B" w14:textId="77777777" w:rsidR="00AA5500" w:rsidRDefault="002338C8" w:rsidP="003E1AC3">
      <w:proofErr w:type="spellStart"/>
      <w:r>
        <w:t>Setion</w:t>
      </w:r>
      <w:proofErr w:type="spellEnd"/>
      <w:r>
        <w:t xml:space="preserve"> </w:t>
      </w:r>
      <w:r w:rsidR="007E263A">
        <w:t>3.2 Tent</w:t>
      </w:r>
      <w:r w:rsidR="009355DA">
        <w:t xml:space="preserve"> Maintenance</w:t>
      </w:r>
      <w:r w:rsidR="002D0C47">
        <w:t>: It</w:t>
      </w:r>
      <w:r w:rsidR="009355DA">
        <w:t xml:space="preserve"> is understood that all upkeep of the Tent is the responsibility of the Tent Holder.  </w:t>
      </w:r>
      <w:r w:rsidR="00733682">
        <w:t>Both cost and scope of work of a</w:t>
      </w:r>
      <w:r w:rsidR="009355DA">
        <w:t xml:space="preserve">ny improvements or repairs are the responsibility of the Tent Holder.  </w:t>
      </w:r>
    </w:p>
    <w:p w14:paraId="5877F7FB" w14:textId="0B59A446" w:rsidR="002338C8" w:rsidRDefault="00AA5500" w:rsidP="00AA5500">
      <w:pPr>
        <w:ind w:left="720"/>
      </w:pPr>
      <w:r>
        <w:t xml:space="preserve">Section 3.2.1 </w:t>
      </w:r>
      <w:r w:rsidR="009355DA">
        <w:t>The Board of Managers may recommend needed improvements needed to be made to the Tent.  If these improvements are in line with the Board’s mandate to</w:t>
      </w:r>
      <w:r w:rsidR="009355DA" w:rsidRPr="002319E3">
        <w:rPr>
          <w:rFonts w:hint="cs"/>
        </w:rPr>
        <w:t xml:space="preserve"> assure the health and </w:t>
      </w:r>
      <w:r w:rsidR="009355DA">
        <w:t>safety</w:t>
      </w:r>
      <w:r w:rsidR="009355DA" w:rsidRPr="002319E3">
        <w:rPr>
          <w:rFonts w:hint="cs"/>
        </w:rPr>
        <w:t xml:space="preserve"> of the </w:t>
      </w:r>
      <w:r w:rsidR="009355DA">
        <w:t>Campground, the Tent Holder will need to comply with the request.</w:t>
      </w:r>
    </w:p>
    <w:p w14:paraId="4FD4C0F9" w14:textId="1769A6C0" w:rsidR="00AA5500" w:rsidRDefault="00AA5500" w:rsidP="00AA5500">
      <w:pPr>
        <w:ind w:left="720"/>
      </w:pPr>
      <w:r>
        <w:t>Section 3.2.2 All reno</w:t>
      </w:r>
      <w:r w:rsidR="0048774A">
        <w:t>vations must be consistent with the overall aesthetic of the Campground and must be approved by the Board of Managers</w:t>
      </w:r>
      <w:r w:rsidR="009F0522">
        <w:t xml:space="preserve"> and/</w:t>
      </w:r>
      <w:r w:rsidR="00BD45F3">
        <w:t xml:space="preserve"> the Administrative Team.</w:t>
      </w:r>
    </w:p>
    <w:p w14:paraId="29C1FE19" w14:textId="64D1D6E1" w:rsidR="007E263A" w:rsidRDefault="007E263A" w:rsidP="003E1AC3">
      <w:r>
        <w:lastRenderedPageBreak/>
        <w:t>Section 3.3 Occupancy and Attendance:</w:t>
      </w:r>
      <w:r w:rsidR="008D0C2D">
        <w:t xml:space="preserve">  It is required that each Tent be occupied for the duration of </w:t>
      </w:r>
      <w:proofErr w:type="spellStart"/>
      <w:r w:rsidR="008D0C2D">
        <w:t>Campmeeting</w:t>
      </w:r>
      <w:proofErr w:type="spellEnd"/>
      <w:r w:rsidR="008D0C2D">
        <w:t xml:space="preserve"> every year.  Exceptions may be made in the case of emergencies.</w:t>
      </w:r>
    </w:p>
    <w:p w14:paraId="237230F9" w14:textId="1C50F2FD" w:rsidR="008D0C2D" w:rsidRDefault="008D0C2D" w:rsidP="00C85E72">
      <w:pPr>
        <w:ind w:left="720"/>
      </w:pPr>
      <w:r>
        <w:t xml:space="preserve">3.1.1 If the Tent Holder is unable to be at </w:t>
      </w:r>
      <w:proofErr w:type="spellStart"/>
      <w:proofErr w:type="gramStart"/>
      <w:r>
        <w:t>Campmeeting</w:t>
      </w:r>
      <w:proofErr w:type="spellEnd"/>
      <w:r>
        <w:t xml:space="preserve"> ,</w:t>
      </w:r>
      <w:proofErr w:type="gramEnd"/>
      <w:r>
        <w:t xml:space="preserve"> the Tent Holder will be responsible for finding someone to occupy the Tent for that </w:t>
      </w:r>
      <w:proofErr w:type="spellStart"/>
      <w:r>
        <w:t>Campmeeting</w:t>
      </w:r>
      <w:proofErr w:type="spellEnd"/>
      <w:r>
        <w:t>.</w:t>
      </w:r>
    </w:p>
    <w:p w14:paraId="4EEFB242" w14:textId="665D51F6" w:rsidR="008D0C2D" w:rsidRDefault="008D0C2D" w:rsidP="00C85E72">
      <w:pPr>
        <w:ind w:left="720"/>
      </w:pPr>
      <w:r>
        <w:t>3.1.2 If the Tent Holder is unable to find someone to occupy the Tent, they are to notify a member of the Board by July 1</w:t>
      </w:r>
      <w:r w:rsidRPr="008D0C2D">
        <w:rPr>
          <w:vertAlign w:val="superscript"/>
        </w:rPr>
        <w:t>st</w:t>
      </w:r>
      <w:r>
        <w:t>.  The Board of Managers will then find someone to temporarily occupy the Tent for that year.  The use of the Tent will then revert to the Tent Holder on Record.</w:t>
      </w:r>
    </w:p>
    <w:p w14:paraId="11A4A851" w14:textId="5F3D92C3" w:rsidR="008D0C2D" w:rsidRDefault="008D0C2D" w:rsidP="00C85E72">
      <w:pPr>
        <w:ind w:left="720"/>
      </w:pPr>
      <w:r>
        <w:t>3.1.3</w:t>
      </w:r>
      <w:r w:rsidR="00684734">
        <w:t xml:space="preserve"> If the Tent is left unoccupied by the Tent Holder or the temporary user designated by the Tent Holder, and the Board of Managers is not notified in writing, the Tent Holder forfeits the privilege to maintain status as a Tent Holder.  The Tent then is assigned to a new Tent Holder as </w:t>
      </w:r>
      <w:r w:rsidR="005369B3">
        <w:t>a</w:t>
      </w:r>
      <w:r w:rsidR="00684734">
        <w:t>scribed by the Board of Managers.</w:t>
      </w:r>
    </w:p>
    <w:p w14:paraId="72D6AAB7" w14:textId="04DE9F29" w:rsidR="00F02E63" w:rsidRDefault="00F02E63" w:rsidP="00F02E63">
      <w:r>
        <w:t>Section 3.4 Annual Fees</w:t>
      </w:r>
      <w:r w:rsidR="005369B3">
        <w:t>: As</w:t>
      </w:r>
      <w:r>
        <w:t xml:space="preserve"> of 2025 Tent Fees for the year are $350.00.  The fees are assessed by the </w:t>
      </w:r>
      <w:r w:rsidR="005369B3">
        <w:t>Board and</w:t>
      </w:r>
      <w:r>
        <w:t xml:space="preserve"> are to be paid by the time of </w:t>
      </w:r>
      <w:proofErr w:type="spellStart"/>
      <w:r>
        <w:t>Campmeeting</w:t>
      </w:r>
      <w:proofErr w:type="spellEnd"/>
      <w:r>
        <w:t>.</w:t>
      </w:r>
      <w:r w:rsidR="00264352">
        <w:t xml:space="preserve">  Fees are subject to change.</w:t>
      </w:r>
    </w:p>
    <w:p w14:paraId="6A9B3128" w14:textId="73A21C8B" w:rsidR="00C85E72" w:rsidRDefault="00C85E72" w:rsidP="00C85E72">
      <w:r>
        <w:t>Section 3.</w:t>
      </w:r>
      <w:r w:rsidR="00F02E63">
        <w:t>5</w:t>
      </w:r>
      <w:r>
        <w:t xml:space="preserve"> Usufructuary Succession: The Tent Holder on Record reserves the right to hold the tent in perpetuity,</w:t>
      </w:r>
      <w:r w:rsidR="00655DCA">
        <w:t xml:space="preserve"> provided that </w:t>
      </w:r>
      <w:r>
        <w:t xml:space="preserve">the </w:t>
      </w:r>
      <w:r w:rsidR="00F02E63">
        <w:t xml:space="preserve">Tent Holder abides by the </w:t>
      </w:r>
      <w:r>
        <w:t xml:space="preserve">Regulations </w:t>
      </w:r>
      <w:r w:rsidR="00F02E63">
        <w:t>herein.</w:t>
      </w:r>
    </w:p>
    <w:p w14:paraId="5043B745" w14:textId="5EFB571E" w:rsidR="00F02E63" w:rsidRDefault="00F02E63" w:rsidP="00F02E63">
      <w:pPr>
        <w:ind w:left="720"/>
      </w:pPr>
      <w:r>
        <w:t xml:space="preserve">Section 3.5.1 The Tent Holder reserves the right to transfer their Tent </w:t>
      </w:r>
      <w:proofErr w:type="spellStart"/>
      <w:r>
        <w:t>Holdership</w:t>
      </w:r>
      <w:proofErr w:type="spellEnd"/>
      <w:r>
        <w:t xml:space="preserve"> to another member of their immediate family at any time.  To transfer the Tent </w:t>
      </w:r>
      <w:proofErr w:type="spellStart"/>
      <w:r>
        <w:t>Holdership</w:t>
      </w:r>
      <w:proofErr w:type="spellEnd"/>
      <w:r>
        <w:t xml:space="preserve">, the Board of Managers would need to be notified in writing, and the new Tent Holder would need to sign this document of Tent Holder Bylaws.  Once the </w:t>
      </w:r>
      <w:proofErr w:type="spellStart"/>
      <w:r>
        <w:t>Holdership</w:t>
      </w:r>
      <w:proofErr w:type="spellEnd"/>
      <w:r>
        <w:t xml:space="preserve"> </w:t>
      </w:r>
      <w:r w:rsidR="00264352">
        <w:t xml:space="preserve">transfer </w:t>
      </w:r>
      <w:r>
        <w:t>is completed, the new Tent Holder reserves all the rights herein</w:t>
      </w:r>
      <w:r w:rsidR="00264352">
        <w:t>, and the former Holder has no right to the Tent.</w:t>
      </w:r>
    </w:p>
    <w:p w14:paraId="241DBDC4" w14:textId="5DF18C68" w:rsidR="00F02E63" w:rsidRDefault="00F02E63" w:rsidP="00F02E63">
      <w:pPr>
        <w:ind w:left="720"/>
      </w:pPr>
      <w:r>
        <w:t xml:space="preserve">Section 3.5.2 If the Tent Holder is </w:t>
      </w:r>
      <w:r w:rsidR="00727B60">
        <w:t>un</w:t>
      </w:r>
      <w:r>
        <w:t xml:space="preserve">able to transfer the Tent </w:t>
      </w:r>
      <w:proofErr w:type="spellStart"/>
      <w:r>
        <w:t>Holdership</w:t>
      </w:r>
      <w:proofErr w:type="spellEnd"/>
      <w:r>
        <w:t xml:space="preserve"> to a family member and </w:t>
      </w:r>
      <w:r w:rsidR="00FF39EC">
        <w:t>is unable to maintain</w:t>
      </w:r>
      <w:r>
        <w:t xml:space="preserve"> their </w:t>
      </w:r>
      <w:proofErr w:type="spellStart"/>
      <w:r>
        <w:t>Holdership</w:t>
      </w:r>
      <w:proofErr w:type="spellEnd"/>
      <w:r>
        <w:t>, the Tent goes to the Board of Managers to determine the new Tent Holder</w:t>
      </w:r>
      <w:r w:rsidR="001407A6">
        <w:t>.</w:t>
      </w:r>
    </w:p>
    <w:p w14:paraId="2EB6DCE6" w14:textId="77777777" w:rsidR="00C85E72" w:rsidRDefault="00C85E72" w:rsidP="00C85E72">
      <w:pPr>
        <w:ind w:left="720"/>
      </w:pPr>
    </w:p>
    <w:p w14:paraId="53459DE1" w14:textId="77777777" w:rsidR="00C85E72" w:rsidRPr="002319E3" w:rsidRDefault="00C85E72" w:rsidP="00C85E72">
      <w:pPr>
        <w:ind w:left="720"/>
      </w:pPr>
    </w:p>
    <w:p w14:paraId="74779C15" w14:textId="32EB1B3E" w:rsidR="002319E3" w:rsidRDefault="000B1D17" w:rsidP="002338C8">
      <w:pPr>
        <w:rPr>
          <w:rFonts w:ascii="Arial" w:hAnsi="Arial" w:cs="Arial"/>
        </w:rPr>
      </w:pPr>
      <w:r>
        <w:rPr>
          <w:rFonts w:ascii="Arial" w:hAnsi="Arial" w:cs="Arial"/>
        </w:rPr>
        <w:t xml:space="preserve">I, ______________________, have read and </w:t>
      </w:r>
      <w:proofErr w:type="gramStart"/>
      <w:r>
        <w:rPr>
          <w:rFonts w:ascii="Arial" w:hAnsi="Arial" w:cs="Arial"/>
        </w:rPr>
        <w:t>agree</w:t>
      </w:r>
      <w:proofErr w:type="gramEnd"/>
      <w:r>
        <w:rPr>
          <w:rFonts w:ascii="Arial" w:hAnsi="Arial" w:cs="Arial"/>
        </w:rPr>
        <w:t xml:space="preserve"> to the terms of the Tent Holder Bylaws.</w:t>
      </w:r>
    </w:p>
    <w:p w14:paraId="6D83AE46" w14:textId="77777777" w:rsidR="000B1D17" w:rsidRDefault="000B1D17" w:rsidP="002338C8">
      <w:pPr>
        <w:rPr>
          <w:rFonts w:ascii="Arial" w:hAnsi="Arial" w:cs="Arial"/>
        </w:rPr>
      </w:pPr>
    </w:p>
    <w:p w14:paraId="740F96D4" w14:textId="77777777" w:rsidR="000B1D17" w:rsidRDefault="000B1D17" w:rsidP="002338C8">
      <w:pPr>
        <w:rPr>
          <w:rFonts w:ascii="Arial" w:hAnsi="Arial" w:cs="Arial"/>
        </w:rPr>
      </w:pPr>
    </w:p>
    <w:p w14:paraId="2A105E6C" w14:textId="318285D0" w:rsidR="000B1D17" w:rsidRDefault="000B1D17" w:rsidP="002338C8">
      <w:pPr>
        <w:rPr>
          <w:rFonts w:ascii="Arial" w:hAnsi="Arial" w:cs="Arial"/>
        </w:rPr>
      </w:pPr>
      <w:r>
        <w:rPr>
          <w:rFonts w:ascii="Arial" w:hAnsi="Arial" w:cs="Arial"/>
        </w:rPr>
        <w:t>____________________________________</w:t>
      </w:r>
      <w:proofErr w:type="gramStart"/>
      <w:r>
        <w:rPr>
          <w:rFonts w:ascii="Arial" w:hAnsi="Arial" w:cs="Arial"/>
        </w:rPr>
        <w:t xml:space="preserve">_      </w:t>
      </w:r>
      <w:proofErr w:type="gramEnd"/>
      <w:r>
        <w:rPr>
          <w:rFonts w:ascii="Arial" w:hAnsi="Arial" w:cs="Arial"/>
        </w:rPr>
        <w:t>_____________</w:t>
      </w:r>
    </w:p>
    <w:p w14:paraId="4C58DA03" w14:textId="3F46E08B" w:rsidR="00FB585D" w:rsidRPr="002319E3" w:rsidRDefault="000B1D17" w:rsidP="002319E3">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B585D" w:rsidRPr="002319E3" w:rsidSect="004B23FE">
      <w:footerReference w:type="default" r:id="rId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E762" w14:textId="77777777" w:rsidR="006528B9" w:rsidRDefault="006528B9" w:rsidP="00055292">
      <w:pPr>
        <w:spacing w:after="0" w:line="240" w:lineRule="auto"/>
      </w:pPr>
      <w:r>
        <w:separator/>
      </w:r>
    </w:p>
  </w:endnote>
  <w:endnote w:type="continuationSeparator" w:id="0">
    <w:p w14:paraId="0CF80D3F" w14:textId="77777777" w:rsidR="006528B9" w:rsidRDefault="006528B9" w:rsidP="0005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8860"/>
      <w:docPartObj>
        <w:docPartGallery w:val="Page Numbers (Bottom of Page)"/>
        <w:docPartUnique/>
      </w:docPartObj>
    </w:sdtPr>
    <w:sdtEndPr>
      <w:rPr>
        <w:noProof/>
      </w:rPr>
    </w:sdtEndPr>
    <w:sdtContent>
      <w:p w14:paraId="6A65916D" w14:textId="4D769D17" w:rsidR="00055292" w:rsidRDefault="00055292" w:rsidP="00055292">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7D13CCF0" w14:textId="77777777" w:rsidR="00055292" w:rsidRDefault="0005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92DC" w14:textId="77777777" w:rsidR="006528B9" w:rsidRDefault="006528B9" w:rsidP="00055292">
      <w:pPr>
        <w:spacing w:after="0" w:line="240" w:lineRule="auto"/>
      </w:pPr>
      <w:r>
        <w:separator/>
      </w:r>
    </w:p>
  </w:footnote>
  <w:footnote w:type="continuationSeparator" w:id="0">
    <w:p w14:paraId="0587552D" w14:textId="77777777" w:rsidR="006528B9" w:rsidRDefault="006528B9" w:rsidP="00055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E3"/>
    <w:rsid w:val="00055292"/>
    <w:rsid w:val="000B1D17"/>
    <w:rsid w:val="001407A6"/>
    <w:rsid w:val="00147E56"/>
    <w:rsid w:val="0018120E"/>
    <w:rsid w:val="002319E3"/>
    <w:rsid w:val="002338C8"/>
    <w:rsid w:val="00264352"/>
    <w:rsid w:val="002D0C47"/>
    <w:rsid w:val="003526ED"/>
    <w:rsid w:val="003E1AC3"/>
    <w:rsid w:val="003F718D"/>
    <w:rsid w:val="0048774A"/>
    <w:rsid w:val="004B23FE"/>
    <w:rsid w:val="005369B3"/>
    <w:rsid w:val="00541AC6"/>
    <w:rsid w:val="00604A56"/>
    <w:rsid w:val="006528B9"/>
    <w:rsid w:val="00655DCA"/>
    <w:rsid w:val="00684734"/>
    <w:rsid w:val="00727B60"/>
    <w:rsid w:val="00733682"/>
    <w:rsid w:val="00753810"/>
    <w:rsid w:val="007E263A"/>
    <w:rsid w:val="007F7E13"/>
    <w:rsid w:val="008B07B6"/>
    <w:rsid w:val="008D0C2D"/>
    <w:rsid w:val="009355DA"/>
    <w:rsid w:val="009F0522"/>
    <w:rsid w:val="00A710A8"/>
    <w:rsid w:val="00AA5500"/>
    <w:rsid w:val="00B5603E"/>
    <w:rsid w:val="00BD45F3"/>
    <w:rsid w:val="00BF765D"/>
    <w:rsid w:val="00C70D66"/>
    <w:rsid w:val="00C85E72"/>
    <w:rsid w:val="00D02170"/>
    <w:rsid w:val="00E55928"/>
    <w:rsid w:val="00F02E63"/>
    <w:rsid w:val="00FB585D"/>
    <w:rsid w:val="00FE7F67"/>
    <w:rsid w:val="00FF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042E"/>
  <w15:chartTrackingRefBased/>
  <w15:docId w15:val="{DFD217CF-1EC5-4489-AE90-D349AB96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9E3"/>
    <w:rPr>
      <w:rFonts w:eastAsiaTheme="majorEastAsia" w:cstheme="majorBidi"/>
      <w:color w:val="272727" w:themeColor="text1" w:themeTint="D8"/>
    </w:rPr>
  </w:style>
  <w:style w:type="paragraph" w:styleId="Title">
    <w:name w:val="Title"/>
    <w:basedOn w:val="Normal"/>
    <w:next w:val="Normal"/>
    <w:link w:val="TitleChar"/>
    <w:uiPriority w:val="10"/>
    <w:qFormat/>
    <w:rsid w:val="0023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9E3"/>
    <w:pPr>
      <w:spacing w:before="160"/>
      <w:jc w:val="center"/>
    </w:pPr>
    <w:rPr>
      <w:i/>
      <w:iCs/>
      <w:color w:val="404040" w:themeColor="text1" w:themeTint="BF"/>
    </w:rPr>
  </w:style>
  <w:style w:type="character" w:customStyle="1" w:styleId="QuoteChar">
    <w:name w:val="Quote Char"/>
    <w:basedOn w:val="DefaultParagraphFont"/>
    <w:link w:val="Quote"/>
    <w:uiPriority w:val="29"/>
    <w:rsid w:val="002319E3"/>
    <w:rPr>
      <w:i/>
      <w:iCs/>
      <w:color w:val="404040" w:themeColor="text1" w:themeTint="BF"/>
    </w:rPr>
  </w:style>
  <w:style w:type="paragraph" w:styleId="ListParagraph">
    <w:name w:val="List Paragraph"/>
    <w:basedOn w:val="Normal"/>
    <w:uiPriority w:val="34"/>
    <w:qFormat/>
    <w:rsid w:val="002319E3"/>
    <w:pPr>
      <w:ind w:left="720"/>
      <w:contextualSpacing/>
    </w:pPr>
  </w:style>
  <w:style w:type="character" w:styleId="IntenseEmphasis">
    <w:name w:val="Intense Emphasis"/>
    <w:basedOn w:val="DefaultParagraphFont"/>
    <w:uiPriority w:val="21"/>
    <w:qFormat/>
    <w:rsid w:val="002319E3"/>
    <w:rPr>
      <w:i/>
      <w:iCs/>
      <w:color w:val="0F4761" w:themeColor="accent1" w:themeShade="BF"/>
    </w:rPr>
  </w:style>
  <w:style w:type="paragraph" w:styleId="IntenseQuote">
    <w:name w:val="Intense Quote"/>
    <w:basedOn w:val="Normal"/>
    <w:next w:val="Normal"/>
    <w:link w:val="IntenseQuoteChar"/>
    <w:uiPriority w:val="30"/>
    <w:qFormat/>
    <w:rsid w:val="00231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9E3"/>
    <w:rPr>
      <w:i/>
      <w:iCs/>
      <w:color w:val="0F4761" w:themeColor="accent1" w:themeShade="BF"/>
    </w:rPr>
  </w:style>
  <w:style w:type="character" w:styleId="IntenseReference">
    <w:name w:val="Intense Reference"/>
    <w:basedOn w:val="DefaultParagraphFont"/>
    <w:uiPriority w:val="32"/>
    <w:qFormat/>
    <w:rsid w:val="002319E3"/>
    <w:rPr>
      <w:b/>
      <w:bCs/>
      <w:smallCaps/>
      <w:color w:val="0F4761" w:themeColor="accent1" w:themeShade="BF"/>
      <w:spacing w:val="5"/>
    </w:rPr>
  </w:style>
  <w:style w:type="paragraph" w:styleId="Header">
    <w:name w:val="header"/>
    <w:basedOn w:val="Normal"/>
    <w:link w:val="HeaderChar"/>
    <w:uiPriority w:val="99"/>
    <w:unhideWhenUsed/>
    <w:rsid w:val="00055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292"/>
  </w:style>
  <w:style w:type="paragraph" w:styleId="Footer">
    <w:name w:val="footer"/>
    <w:basedOn w:val="Normal"/>
    <w:link w:val="FooterChar"/>
    <w:uiPriority w:val="99"/>
    <w:unhideWhenUsed/>
    <w:rsid w:val="00055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Asbridge</dc:creator>
  <cp:keywords/>
  <dc:description/>
  <cp:lastModifiedBy>Lee Asbridge</cp:lastModifiedBy>
  <cp:revision>3</cp:revision>
  <cp:lastPrinted>2025-08-25T15:54:00Z</cp:lastPrinted>
  <dcterms:created xsi:type="dcterms:W3CDTF">2025-08-25T16:33:00Z</dcterms:created>
  <dcterms:modified xsi:type="dcterms:W3CDTF">2025-08-27T20:14:00Z</dcterms:modified>
</cp:coreProperties>
</file>