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1EE0" w:rsidRDefault="009B1EE0">
      <w:pPr>
        <w:pStyle w:val="Body"/>
      </w:pPr>
      <w:bookmarkStart w:id="0" w:name="_GoBack"/>
      <w:bookmarkEnd w:id="0"/>
    </w:p>
    <w:p w:rsidR="009B1EE0" w:rsidRDefault="00E856D0">
      <w:pPr>
        <w:pStyle w:val="Heading3"/>
        <w:rPr>
          <w:b/>
          <w:bCs/>
        </w:rPr>
      </w:pPr>
      <w:r>
        <w:rPr>
          <w:b/>
          <w:bCs/>
        </w:rPr>
        <w:t>Purpose</w:t>
      </w:r>
    </w:p>
    <w:p w:rsidR="009B1EE0" w:rsidRDefault="00E856D0">
      <w:pPr>
        <w:pStyle w:val="Body"/>
        <w:spacing w:after="60"/>
        <w:rPr>
          <w:rFonts w:ascii="Times New Roman" w:eastAsia="Times New Roman" w:hAnsi="Times New Roman" w:cs="Times New Roman"/>
          <w:sz w:val="24"/>
          <w:szCs w:val="24"/>
          <w:u w:color="000000"/>
        </w:rPr>
      </w:pPr>
      <w:r>
        <w:rPr>
          <w:rFonts w:ascii="Times New Roman" w:hAnsi="Times New Roman"/>
          <w:sz w:val="24"/>
          <w:szCs w:val="24"/>
          <w:u w:color="000000"/>
        </w:rPr>
        <w:t>To give a written process to all constituents of the Northwest Synod of Wisconsin</w:t>
      </w:r>
      <w:r>
        <w:rPr>
          <w:rFonts w:ascii="Times New Roman" w:hAnsi="Times New Roman"/>
          <w:sz w:val="24"/>
          <w:szCs w:val="24"/>
          <w:u w:color="000000"/>
        </w:rPr>
        <w:t xml:space="preserve"> of the ELCA that outlines what types of property are acceptable as gifts above and beyond pledges/plate offerings and congregational mission support, and how decisions are made for gift use.</w:t>
      </w:r>
    </w:p>
    <w:p w:rsidR="009B1EE0" w:rsidRDefault="009B1EE0">
      <w:pPr>
        <w:pStyle w:val="Body"/>
        <w:spacing w:after="60"/>
        <w:rPr>
          <w:rFonts w:ascii="Times New Roman" w:eastAsia="Times New Roman" w:hAnsi="Times New Roman" w:cs="Times New Roman"/>
          <w:sz w:val="24"/>
          <w:szCs w:val="24"/>
          <w:u w:color="000000"/>
        </w:rPr>
      </w:pPr>
    </w:p>
    <w:p w:rsidR="009B1EE0" w:rsidRDefault="00E856D0">
      <w:pPr>
        <w:pStyle w:val="Body"/>
        <w:spacing w:after="60"/>
        <w:rPr>
          <w:rFonts w:ascii="Times New Roman" w:eastAsia="Times New Roman" w:hAnsi="Times New Roman" w:cs="Times New Roman"/>
          <w:sz w:val="24"/>
          <w:szCs w:val="24"/>
          <w:u w:color="000000"/>
        </w:rPr>
      </w:pPr>
      <w:r>
        <w:rPr>
          <w:rFonts w:ascii="Times New Roman" w:hAnsi="Times New Roman"/>
          <w:sz w:val="24"/>
          <w:szCs w:val="24"/>
          <w:u w:color="000000"/>
        </w:rPr>
        <w:t>This policy will answer 2 core questions:</w:t>
      </w:r>
    </w:p>
    <w:p w:rsidR="009B1EE0" w:rsidRDefault="00E856D0">
      <w:pPr>
        <w:pStyle w:val="Body"/>
        <w:numPr>
          <w:ilvl w:val="0"/>
          <w:numId w:val="2"/>
        </w:numPr>
        <w:spacing w:after="60"/>
        <w:rPr>
          <w:rFonts w:ascii="Times New Roman" w:hAnsi="Times New Roman"/>
          <w:sz w:val="24"/>
          <w:szCs w:val="24"/>
          <w:u w:color="000000"/>
        </w:rPr>
      </w:pPr>
      <w:r>
        <w:rPr>
          <w:rFonts w:ascii="Times New Roman" w:hAnsi="Times New Roman"/>
          <w:sz w:val="24"/>
          <w:szCs w:val="24"/>
          <w:u w:color="000000"/>
        </w:rPr>
        <w:t>How can I provide a g</w:t>
      </w:r>
      <w:r>
        <w:rPr>
          <w:rFonts w:ascii="Times New Roman" w:hAnsi="Times New Roman"/>
          <w:sz w:val="24"/>
          <w:szCs w:val="24"/>
          <w:u w:color="000000"/>
        </w:rPr>
        <w:t>ift to the Northwest Synod of Wisconsin Mission Endowment (hereafter Endowment Fund)?</w:t>
      </w:r>
    </w:p>
    <w:p w:rsidR="009B1EE0" w:rsidRDefault="00E856D0">
      <w:pPr>
        <w:pStyle w:val="Body"/>
        <w:numPr>
          <w:ilvl w:val="0"/>
          <w:numId w:val="2"/>
        </w:numPr>
        <w:spacing w:after="60"/>
        <w:rPr>
          <w:rFonts w:ascii="Times New Roman" w:hAnsi="Times New Roman"/>
          <w:sz w:val="24"/>
          <w:szCs w:val="24"/>
          <w:u w:color="000000"/>
        </w:rPr>
      </w:pPr>
      <w:r>
        <w:rPr>
          <w:rFonts w:ascii="Times New Roman" w:hAnsi="Times New Roman"/>
          <w:sz w:val="24"/>
          <w:szCs w:val="24"/>
          <w:u w:color="000000"/>
        </w:rPr>
        <w:t>How will the Synod use my gift?</w:t>
      </w:r>
    </w:p>
    <w:p w:rsidR="009B1EE0" w:rsidRDefault="009B1EE0">
      <w:pPr>
        <w:pStyle w:val="Body"/>
        <w:spacing w:after="60"/>
        <w:rPr>
          <w:rFonts w:ascii="Times New Roman" w:eastAsia="Times New Roman" w:hAnsi="Times New Roman" w:cs="Times New Roman"/>
          <w:sz w:val="24"/>
          <w:szCs w:val="24"/>
          <w:u w:color="000000"/>
        </w:rPr>
      </w:pPr>
    </w:p>
    <w:p w:rsidR="009B1EE0" w:rsidRDefault="00E856D0">
      <w:pPr>
        <w:pStyle w:val="Heading2"/>
      </w:pPr>
      <w:r>
        <w:t>Elements of a Gift Policy</w:t>
      </w:r>
    </w:p>
    <w:p w:rsidR="009B1EE0" w:rsidRDefault="00E856D0">
      <w:pPr>
        <w:pStyle w:val="Body"/>
        <w:numPr>
          <w:ilvl w:val="0"/>
          <w:numId w:val="4"/>
        </w:numPr>
        <w:spacing w:after="60"/>
        <w:rPr>
          <w:rFonts w:ascii="Times New Roman" w:hAnsi="Times New Roman"/>
          <w:sz w:val="24"/>
          <w:szCs w:val="24"/>
          <w:u w:color="000000"/>
        </w:rPr>
      </w:pPr>
      <w:r>
        <w:rPr>
          <w:rFonts w:ascii="Times New Roman" w:hAnsi="Times New Roman"/>
          <w:sz w:val="24"/>
          <w:szCs w:val="24"/>
          <w:u w:color="000000"/>
        </w:rPr>
        <w:t>Gift Acceptance</w:t>
      </w:r>
    </w:p>
    <w:p w:rsidR="009B1EE0" w:rsidRDefault="00E856D0">
      <w:pPr>
        <w:pStyle w:val="Body"/>
        <w:numPr>
          <w:ilvl w:val="1"/>
          <w:numId w:val="4"/>
        </w:numPr>
        <w:spacing w:after="60"/>
        <w:rPr>
          <w:rFonts w:ascii="Times New Roman" w:hAnsi="Times New Roman"/>
          <w:sz w:val="24"/>
          <w:szCs w:val="24"/>
          <w:u w:color="000000"/>
        </w:rPr>
      </w:pPr>
      <w:r>
        <w:rPr>
          <w:rFonts w:ascii="Times New Roman" w:hAnsi="Times New Roman"/>
          <w:sz w:val="24"/>
          <w:szCs w:val="24"/>
          <w:u w:color="000000"/>
        </w:rPr>
        <w:t>Defines who will decide if gift is accepted</w:t>
      </w:r>
    </w:p>
    <w:p w:rsidR="009B1EE0" w:rsidRDefault="00E856D0">
      <w:pPr>
        <w:pStyle w:val="Body"/>
        <w:numPr>
          <w:ilvl w:val="1"/>
          <w:numId w:val="4"/>
        </w:numPr>
        <w:spacing w:after="60"/>
        <w:rPr>
          <w:rFonts w:ascii="Times New Roman" w:hAnsi="Times New Roman"/>
          <w:sz w:val="24"/>
          <w:szCs w:val="24"/>
          <w:u w:color="000000"/>
        </w:rPr>
      </w:pPr>
      <w:r>
        <w:rPr>
          <w:rFonts w:ascii="Times New Roman" w:hAnsi="Times New Roman"/>
          <w:sz w:val="24"/>
          <w:szCs w:val="24"/>
          <w:u w:color="000000"/>
        </w:rPr>
        <w:t xml:space="preserve">Defines </w:t>
      </w:r>
      <w:r>
        <w:rPr>
          <w:rFonts w:ascii="Times New Roman" w:hAnsi="Times New Roman"/>
          <w:i/>
          <w:iCs/>
          <w:sz w:val="24"/>
          <w:szCs w:val="24"/>
          <w:u w:color="000000"/>
        </w:rPr>
        <w:t>what</w:t>
      </w:r>
      <w:r>
        <w:rPr>
          <w:rFonts w:ascii="Times New Roman" w:hAnsi="Times New Roman"/>
          <w:sz w:val="24"/>
          <w:szCs w:val="24"/>
          <w:u w:color="000000"/>
        </w:rPr>
        <w:t xml:space="preserve"> gifts will be </w:t>
      </w:r>
      <w:r>
        <w:rPr>
          <w:rFonts w:ascii="Times New Roman" w:hAnsi="Times New Roman"/>
          <w:i/>
          <w:iCs/>
          <w:sz w:val="24"/>
          <w:szCs w:val="24"/>
          <w:u w:color="000000"/>
        </w:rPr>
        <w:t>considered</w:t>
      </w:r>
    </w:p>
    <w:p w:rsidR="009B1EE0" w:rsidRDefault="00E856D0">
      <w:pPr>
        <w:pStyle w:val="Body"/>
        <w:numPr>
          <w:ilvl w:val="0"/>
          <w:numId w:val="4"/>
        </w:numPr>
        <w:spacing w:after="60"/>
        <w:rPr>
          <w:rFonts w:ascii="Times New Roman" w:hAnsi="Times New Roman"/>
          <w:sz w:val="24"/>
          <w:szCs w:val="24"/>
          <w:u w:color="000000"/>
        </w:rPr>
      </w:pPr>
      <w:r>
        <w:rPr>
          <w:rFonts w:ascii="Times New Roman" w:hAnsi="Times New Roman"/>
          <w:sz w:val="24"/>
          <w:szCs w:val="24"/>
          <w:u w:color="000000"/>
        </w:rPr>
        <w:t>Gift Use</w:t>
      </w:r>
    </w:p>
    <w:p w:rsidR="009B1EE0" w:rsidRDefault="00E856D0">
      <w:pPr>
        <w:pStyle w:val="Body"/>
        <w:numPr>
          <w:ilvl w:val="1"/>
          <w:numId w:val="4"/>
        </w:numPr>
        <w:spacing w:after="60"/>
        <w:rPr>
          <w:rFonts w:ascii="Times New Roman" w:hAnsi="Times New Roman"/>
          <w:sz w:val="24"/>
          <w:szCs w:val="24"/>
          <w:u w:color="000000"/>
        </w:rPr>
      </w:pPr>
      <w:r>
        <w:rPr>
          <w:rFonts w:ascii="Times New Roman" w:hAnsi="Times New Roman"/>
          <w:sz w:val="24"/>
          <w:szCs w:val="24"/>
          <w:u w:color="000000"/>
        </w:rPr>
        <w:t>Defi</w:t>
      </w:r>
      <w:r>
        <w:rPr>
          <w:rFonts w:ascii="Times New Roman" w:hAnsi="Times New Roman"/>
          <w:sz w:val="24"/>
          <w:szCs w:val="24"/>
          <w:u w:color="000000"/>
        </w:rPr>
        <w:t xml:space="preserve">nes </w:t>
      </w:r>
      <w:r>
        <w:rPr>
          <w:rFonts w:ascii="Times New Roman" w:hAnsi="Times New Roman"/>
          <w:i/>
          <w:iCs/>
          <w:sz w:val="24"/>
          <w:szCs w:val="24"/>
          <w:u w:color="000000"/>
        </w:rPr>
        <w:t>who</w:t>
      </w:r>
      <w:r>
        <w:rPr>
          <w:rFonts w:ascii="Times New Roman" w:hAnsi="Times New Roman"/>
          <w:sz w:val="24"/>
          <w:szCs w:val="24"/>
          <w:u w:color="000000"/>
        </w:rPr>
        <w:t xml:space="preserve"> will decide how gifts are used</w:t>
      </w:r>
    </w:p>
    <w:p w:rsidR="009B1EE0" w:rsidRDefault="00E856D0">
      <w:pPr>
        <w:pStyle w:val="Body"/>
        <w:numPr>
          <w:ilvl w:val="1"/>
          <w:numId w:val="4"/>
        </w:numPr>
        <w:spacing w:after="60"/>
        <w:rPr>
          <w:rFonts w:ascii="Times New Roman" w:hAnsi="Times New Roman"/>
          <w:sz w:val="24"/>
          <w:szCs w:val="24"/>
          <w:u w:color="000000"/>
        </w:rPr>
      </w:pPr>
      <w:r>
        <w:rPr>
          <w:rFonts w:ascii="Times New Roman" w:hAnsi="Times New Roman"/>
          <w:sz w:val="24"/>
          <w:szCs w:val="24"/>
          <w:u w:color="000000"/>
        </w:rPr>
        <w:t xml:space="preserve">Outlines process and guidelines to determine </w:t>
      </w:r>
      <w:r>
        <w:rPr>
          <w:rFonts w:ascii="Times New Roman" w:hAnsi="Times New Roman"/>
          <w:i/>
          <w:iCs/>
          <w:sz w:val="24"/>
          <w:szCs w:val="24"/>
          <w:u w:color="000000"/>
        </w:rPr>
        <w:t>how</w:t>
      </w:r>
      <w:r>
        <w:rPr>
          <w:rFonts w:ascii="Times New Roman" w:hAnsi="Times New Roman"/>
          <w:sz w:val="24"/>
          <w:szCs w:val="24"/>
          <w:u w:color="000000"/>
        </w:rPr>
        <w:t xml:space="preserve"> gifts are used</w:t>
      </w:r>
    </w:p>
    <w:p w:rsidR="009B1EE0" w:rsidRDefault="00E856D0">
      <w:pPr>
        <w:pStyle w:val="Body"/>
        <w:numPr>
          <w:ilvl w:val="0"/>
          <w:numId w:val="4"/>
        </w:numPr>
        <w:spacing w:after="60"/>
        <w:rPr>
          <w:rFonts w:ascii="Times New Roman" w:hAnsi="Times New Roman"/>
          <w:sz w:val="24"/>
          <w:szCs w:val="24"/>
          <w:u w:color="000000"/>
        </w:rPr>
      </w:pPr>
      <w:r>
        <w:rPr>
          <w:rFonts w:ascii="Times New Roman" w:hAnsi="Times New Roman"/>
          <w:sz w:val="24"/>
          <w:szCs w:val="24"/>
          <w:u w:color="000000"/>
        </w:rPr>
        <w:t>Ways to Make a Gift</w:t>
      </w:r>
    </w:p>
    <w:p w:rsidR="009B1EE0" w:rsidRDefault="00E856D0">
      <w:pPr>
        <w:pStyle w:val="Body"/>
        <w:numPr>
          <w:ilvl w:val="1"/>
          <w:numId w:val="4"/>
        </w:numPr>
        <w:spacing w:after="60"/>
        <w:rPr>
          <w:rFonts w:ascii="Times New Roman" w:hAnsi="Times New Roman"/>
          <w:sz w:val="24"/>
          <w:szCs w:val="24"/>
          <w:u w:color="000000"/>
        </w:rPr>
      </w:pPr>
      <w:r>
        <w:rPr>
          <w:rFonts w:ascii="Times New Roman" w:hAnsi="Times New Roman"/>
          <w:sz w:val="24"/>
          <w:szCs w:val="24"/>
          <w:u w:color="000000"/>
        </w:rPr>
        <w:t>Cash or check</w:t>
      </w:r>
    </w:p>
    <w:p w:rsidR="009B1EE0" w:rsidRDefault="00E856D0">
      <w:pPr>
        <w:pStyle w:val="Body"/>
        <w:numPr>
          <w:ilvl w:val="1"/>
          <w:numId w:val="4"/>
        </w:numPr>
        <w:spacing w:after="60"/>
        <w:rPr>
          <w:rFonts w:ascii="Times New Roman" w:hAnsi="Times New Roman"/>
          <w:sz w:val="24"/>
          <w:szCs w:val="24"/>
          <w:u w:color="000000"/>
        </w:rPr>
      </w:pPr>
      <w:r>
        <w:rPr>
          <w:rFonts w:ascii="Times New Roman" w:hAnsi="Times New Roman"/>
          <w:sz w:val="24"/>
          <w:szCs w:val="24"/>
          <w:u w:color="000000"/>
        </w:rPr>
        <w:t>Asset transfer</w:t>
      </w:r>
    </w:p>
    <w:p w:rsidR="009B1EE0" w:rsidRDefault="00E856D0">
      <w:pPr>
        <w:pStyle w:val="Body"/>
        <w:numPr>
          <w:ilvl w:val="1"/>
          <w:numId w:val="4"/>
        </w:numPr>
        <w:spacing w:after="60"/>
        <w:rPr>
          <w:rFonts w:ascii="Times New Roman" w:hAnsi="Times New Roman"/>
          <w:sz w:val="24"/>
          <w:szCs w:val="24"/>
          <w:u w:color="000000"/>
        </w:rPr>
      </w:pPr>
      <w:r>
        <w:rPr>
          <w:rFonts w:ascii="Times New Roman" w:hAnsi="Times New Roman"/>
          <w:sz w:val="24"/>
          <w:szCs w:val="24"/>
          <w:u w:color="000000"/>
        </w:rPr>
        <w:t>Beneficiary designation</w:t>
      </w:r>
    </w:p>
    <w:p w:rsidR="009B1EE0" w:rsidRDefault="00E856D0">
      <w:pPr>
        <w:pStyle w:val="Body"/>
        <w:numPr>
          <w:ilvl w:val="1"/>
          <w:numId w:val="4"/>
        </w:numPr>
        <w:spacing w:after="60"/>
        <w:rPr>
          <w:rFonts w:ascii="Times New Roman" w:hAnsi="Times New Roman"/>
          <w:sz w:val="24"/>
          <w:szCs w:val="24"/>
          <w:u w:color="000000"/>
        </w:rPr>
      </w:pPr>
      <w:r>
        <w:rPr>
          <w:rFonts w:ascii="Times New Roman" w:hAnsi="Times New Roman"/>
          <w:sz w:val="24"/>
          <w:szCs w:val="24"/>
          <w:u w:color="000000"/>
        </w:rPr>
        <w:t>Deferred gifts</w:t>
      </w:r>
    </w:p>
    <w:p w:rsidR="009B1EE0" w:rsidRDefault="009B1EE0">
      <w:pPr>
        <w:pStyle w:val="Body"/>
        <w:spacing w:after="60"/>
        <w:rPr>
          <w:rFonts w:ascii="Times New Roman" w:eastAsia="Times New Roman" w:hAnsi="Times New Roman" w:cs="Times New Roman"/>
          <w:sz w:val="24"/>
          <w:szCs w:val="24"/>
          <w:u w:color="000000"/>
        </w:rPr>
      </w:pPr>
    </w:p>
    <w:p w:rsidR="009B1EE0" w:rsidRDefault="00E856D0">
      <w:pPr>
        <w:pStyle w:val="Heading2"/>
      </w:pPr>
      <w:r>
        <w:t>Gift Policy</w:t>
      </w:r>
      <w:r>
        <w:t xml:space="preserve"> – Gift Acceptance</w:t>
      </w:r>
    </w:p>
    <w:p w:rsidR="009B1EE0" w:rsidRDefault="00E856D0">
      <w:pPr>
        <w:pStyle w:val="Body"/>
        <w:numPr>
          <w:ilvl w:val="0"/>
          <w:numId w:val="6"/>
        </w:numPr>
        <w:spacing w:after="60"/>
        <w:rPr>
          <w:rFonts w:ascii="Times New Roman" w:hAnsi="Times New Roman"/>
          <w:sz w:val="24"/>
          <w:szCs w:val="24"/>
          <w:u w:color="000000"/>
        </w:rPr>
      </w:pPr>
      <w:r>
        <w:rPr>
          <w:rFonts w:ascii="Times New Roman" w:hAnsi="Times New Roman"/>
          <w:sz w:val="24"/>
          <w:szCs w:val="24"/>
          <w:u w:color="000000"/>
        </w:rPr>
        <w:t xml:space="preserve">When an asset is </w:t>
      </w:r>
      <w:r>
        <w:rPr>
          <w:rFonts w:ascii="Times New Roman" w:hAnsi="Times New Roman"/>
          <w:b/>
          <w:bCs/>
          <w:i/>
          <w:iCs/>
          <w:sz w:val="24"/>
          <w:szCs w:val="24"/>
          <w:u w:color="000000"/>
        </w:rPr>
        <w:t xml:space="preserve">offered </w:t>
      </w:r>
      <w:r>
        <w:rPr>
          <w:rFonts w:ascii="Times New Roman" w:hAnsi="Times New Roman"/>
          <w:sz w:val="24"/>
          <w:szCs w:val="24"/>
          <w:u w:color="000000"/>
        </w:rPr>
        <w:t>to the Sy</w:t>
      </w:r>
      <w:r>
        <w:rPr>
          <w:rFonts w:ascii="Times New Roman" w:hAnsi="Times New Roman"/>
          <w:sz w:val="24"/>
          <w:szCs w:val="24"/>
          <w:u w:color="000000"/>
        </w:rPr>
        <w:t>nod through an estate, or from a living individual, family, or other legal entity that is above and beyond a regular pledge/plate offering or congregational benevolence</w:t>
      </w:r>
      <w:r>
        <w:rPr>
          <w:rFonts w:ascii="Times New Roman" w:hAnsi="Times New Roman"/>
          <w:color w:val="2F5496"/>
          <w:sz w:val="24"/>
          <w:szCs w:val="24"/>
          <w:u w:color="2F5496"/>
        </w:rPr>
        <w:t xml:space="preserve">, </w:t>
      </w:r>
      <w:r>
        <w:rPr>
          <w:rFonts w:ascii="Times New Roman" w:hAnsi="Times New Roman"/>
          <w:sz w:val="24"/>
          <w:szCs w:val="24"/>
          <w:u w:color="000000"/>
        </w:rPr>
        <w:t xml:space="preserve">the Mission Endowment Committee, by authority of the Synod Council, determines if the gift is </w:t>
      </w:r>
      <w:r>
        <w:rPr>
          <w:rFonts w:ascii="Times New Roman" w:hAnsi="Times New Roman"/>
          <w:b/>
          <w:bCs/>
          <w:sz w:val="24"/>
          <w:szCs w:val="24"/>
          <w:u w:color="000000"/>
        </w:rPr>
        <w:t>accepted</w:t>
      </w:r>
      <w:r>
        <w:rPr>
          <w:rFonts w:ascii="Times New Roman" w:hAnsi="Times New Roman"/>
          <w:sz w:val="24"/>
          <w:szCs w:val="24"/>
          <w:u w:color="000000"/>
        </w:rPr>
        <w:t>.</w:t>
      </w:r>
    </w:p>
    <w:p w:rsidR="009B1EE0" w:rsidRDefault="009B1EE0">
      <w:pPr>
        <w:pStyle w:val="Body"/>
        <w:spacing w:after="60"/>
        <w:rPr>
          <w:rFonts w:ascii="Times New Roman" w:eastAsia="Times New Roman" w:hAnsi="Times New Roman" w:cs="Times New Roman"/>
          <w:sz w:val="24"/>
          <w:szCs w:val="24"/>
          <w:u w:color="000000"/>
        </w:rPr>
      </w:pPr>
    </w:p>
    <w:p w:rsidR="009B1EE0" w:rsidRDefault="00E856D0">
      <w:pPr>
        <w:pStyle w:val="Body"/>
        <w:numPr>
          <w:ilvl w:val="0"/>
          <w:numId w:val="6"/>
        </w:numPr>
        <w:spacing w:after="60"/>
        <w:rPr>
          <w:rFonts w:ascii="Times New Roman" w:hAnsi="Times New Roman"/>
          <w:sz w:val="24"/>
          <w:szCs w:val="24"/>
          <w:u w:color="000000"/>
        </w:rPr>
      </w:pPr>
      <w:r>
        <w:rPr>
          <w:rFonts w:ascii="Times New Roman" w:hAnsi="Times New Roman"/>
          <w:sz w:val="24"/>
          <w:szCs w:val="24"/>
          <w:u w:color="000000"/>
        </w:rPr>
        <w:t xml:space="preserve">The Committee will </w:t>
      </w:r>
      <w:r>
        <w:rPr>
          <w:rFonts w:ascii="Times New Roman" w:hAnsi="Times New Roman"/>
          <w:b/>
          <w:bCs/>
          <w:i/>
          <w:iCs/>
          <w:sz w:val="24"/>
          <w:szCs w:val="24"/>
          <w:u w:color="000000"/>
          <w:lang w:val="pt-PT"/>
        </w:rPr>
        <w:t>consider</w:t>
      </w:r>
      <w:r>
        <w:rPr>
          <w:rFonts w:ascii="Times New Roman" w:hAnsi="Times New Roman"/>
          <w:sz w:val="24"/>
          <w:szCs w:val="24"/>
          <w:u w:color="000000"/>
        </w:rPr>
        <w:t xml:space="preserve"> the following types of assets:</w:t>
      </w:r>
    </w:p>
    <w:p w:rsidR="009B1EE0" w:rsidRDefault="00E856D0">
      <w:pPr>
        <w:pStyle w:val="Body"/>
        <w:numPr>
          <w:ilvl w:val="1"/>
          <w:numId w:val="6"/>
        </w:numPr>
        <w:spacing w:after="60"/>
        <w:rPr>
          <w:rFonts w:ascii="Times New Roman" w:hAnsi="Times New Roman"/>
          <w:sz w:val="24"/>
          <w:szCs w:val="24"/>
          <w:u w:color="000000"/>
        </w:rPr>
      </w:pPr>
      <w:r>
        <w:rPr>
          <w:rFonts w:ascii="Times New Roman" w:hAnsi="Times New Roman"/>
          <w:sz w:val="24"/>
          <w:szCs w:val="24"/>
          <w:u w:color="2F5496"/>
        </w:rPr>
        <w:t>Cash</w:t>
      </w:r>
    </w:p>
    <w:p w:rsidR="009B1EE0" w:rsidRDefault="00E856D0">
      <w:pPr>
        <w:pStyle w:val="Body"/>
        <w:numPr>
          <w:ilvl w:val="1"/>
          <w:numId w:val="6"/>
        </w:numPr>
        <w:spacing w:after="60"/>
        <w:rPr>
          <w:rFonts w:ascii="Times New Roman" w:hAnsi="Times New Roman"/>
          <w:sz w:val="24"/>
          <w:szCs w:val="24"/>
          <w:u w:color="000000"/>
        </w:rPr>
      </w:pPr>
      <w:r>
        <w:rPr>
          <w:rFonts w:ascii="Times New Roman" w:hAnsi="Times New Roman"/>
          <w:sz w:val="24"/>
          <w:szCs w:val="24"/>
          <w:u w:color="2F5496"/>
        </w:rPr>
        <w:t>Securities</w:t>
      </w:r>
    </w:p>
    <w:p w:rsidR="009B1EE0" w:rsidRDefault="00E856D0">
      <w:pPr>
        <w:pStyle w:val="Body"/>
        <w:numPr>
          <w:ilvl w:val="1"/>
          <w:numId w:val="6"/>
        </w:numPr>
        <w:spacing w:after="60"/>
        <w:rPr>
          <w:rFonts w:ascii="Times New Roman" w:hAnsi="Times New Roman"/>
          <w:sz w:val="24"/>
          <w:szCs w:val="24"/>
          <w:u w:color="000000"/>
        </w:rPr>
      </w:pPr>
      <w:r>
        <w:rPr>
          <w:rFonts w:ascii="Times New Roman" w:hAnsi="Times New Roman"/>
          <w:sz w:val="24"/>
          <w:szCs w:val="24"/>
          <w:u w:color="2F5496"/>
        </w:rPr>
        <w:t>Publicly traded securities</w:t>
      </w:r>
    </w:p>
    <w:p w:rsidR="009B1EE0" w:rsidRDefault="00E856D0">
      <w:pPr>
        <w:pStyle w:val="Body"/>
        <w:numPr>
          <w:ilvl w:val="2"/>
          <w:numId w:val="6"/>
        </w:numPr>
        <w:spacing w:after="60"/>
        <w:rPr>
          <w:rFonts w:ascii="Times New Roman" w:hAnsi="Times New Roman"/>
          <w:sz w:val="24"/>
          <w:szCs w:val="24"/>
          <w:u w:color="000000"/>
          <w:lang w:val="sv-SE"/>
        </w:rPr>
      </w:pPr>
      <w:r>
        <w:rPr>
          <w:rFonts w:ascii="Times New Roman" w:hAnsi="Times New Roman"/>
          <w:sz w:val="24"/>
          <w:szCs w:val="24"/>
          <w:u w:color="2F5496"/>
          <w:lang w:val="sv-SE"/>
        </w:rPr>
        <w:t>Stocks</w:t>
      </w:r>
    </w:p>
    <w:p w:rsidR="009B1EE0" w:rsidRDefault="00E856D0">
      <w:pPr>
        <w:pStyle w:val="Body"/>
        <w:numPr>
          <w:ilvl w:val="2"/>
          <w:numId w:val="6"/>
        </w:numPr>
        <w:spacing w:after="60"/>
        <w:rPr>
          <w:rFonts w:ascii="Times New Roman" w:hAnsi="Times New Roman"/>
          <w:sz w:val="24"/>
          <w:szCs w:val="24"/>
          <w:u w:color="000000"/>
          <w:lang w:val="nl-NL"/>
        </w:rPr>
      </w:pPr>
      <w:r>
        <w:rPr>
          <w:rFonts w:ascii="Times New Roman" w:hAnsi="Times New Roman"/>
          <w:sz w:val="24"/>
          <w:szCs w:val="24"/>
          <w:u w:color="2F5496"/>
          <w:lang w:val="nl-NL"/>
        </w:rPr>
        <w:t>Bonds</w:t>
      </w:r>
    </w:p>
    <w:p w:rsidR="009B1EE0" w:rsidRDefault="00E856D0">
      <w:pPr>
        <w:pStyle w:val="Body"/>
        <w:numPr>
          <w:ilvl w:val="2"/>
          <w:numId w:val="6"/>
        </w:numPr>
        <w:spacing w:after="60"/>
        <w:rPr>
          <w:rFonts w:ascii="Times New Roman" w:hAnsi="Times New Roman"/>
          <w:sz w:val="24"/>
          <w:szCs w:val="24"/>
          <w:u w:color="000000"/>
          <w:lang w:val="pt-PT"/>
        </w:rPr>
      </w:pPr>
      <w:r>
        <w:rPr>
          <w:rFonts w:ascii="Times New Roman" w:hAnsi="Times New Roman"/>
          <w:sz w:val="24"/>
          <w:szCs w:val="24"/>
          <w:u w:color="2F5496"/>
          <w:lang w:val="pt-PT"/>
        </w:rPr>
        <w:lastRenderedPageBreak/>
        <w:t>Mutual funds</w:t>
      </w:r>
    </w:p>
    <w:p w:rsidR="009B1EE0" w:rsidRDefault="00E856D0">
      <w:pPr>
        <w:pStyle w:val="Body"/>
        <w:numPr>
          <w:ilvl w:val="2"/>
          <w:numId w:val="6"/>
        </w:numPr>
        <w:spacing w:after="60"/>
        <w:rPr>
          <w:rFonts w:ascii="Times New Roman" w:hAnsi="Times New Roman"/>
          <w:sz w:val="24"/>
          <w:szCs w:val="24"/>
          <w:u w:color="000000"/>
        </w:rPr>
      </w:pPr>
      <w:r>
        <w:rPr>
          <w:rFonts w:ascii="Times New Roman" w:hAnsi="Times New Roman"/>
          <w:sz w:val="24"/>
          <w:szCs w:val="24"/>
          <w:u w:color="2F5496"/>
        </w:rPr>
        <w:t xml:space="preserve">Other marketable </w:t>
      </w:r>
      <w:r>
        <w:rPr>
          <w:rFonts w:ascii="Times New Roman" w:hAnsi="Times New Roman"/>
          <w:sz w:val="24"/>
          <w:szCs w:val="24"/>
          <w:u w:color="2F5496"/>
        </w:rPr>
        <w:t>securities traded on public exchanges</w:t>
      </w:r>
    </w:p>
    <w:p w:rsidR="009B1EE0" w:rsidRDefault="00E856D0">
      <w:pPr>
        <w:pStyle w:val="Body"/>
        <w:numPr>
          <w:ilvl w:val="1"/>
          <w:numId w:val="6"/>
        </w:numPr>
        <w:spacing w:after="60"/>
        <w:rPr>
          <w:rFonts w:ascii="Times New Roman" w:hAnsi="Times New Roman"/>
          <w:sz w:val="24"/>
          <w:szCs w:val="24"/>
          <w:u w:color="000000"/>
        </w:rPr>
      </w:pPr>
      <w:r>
        <w:rPr>
          <w:rFonts w:ascii="Times New Roman" w:hAnsi="Times New Roman"/>
          <w:sz w:val="24"/>
          <w:szCs w:val="24"/>
          <w:u w:color="2F5496"/>
        </w:rPr>
        <w:t>Non-publicly traded securities</w:t>
      </w:r>
    </w:p>
    <w:p w:rsidR="009B1EE0" w:rsidRDefault="00E856D0">
      <w:pPr>
        <w:pStyle w:val="Body"/>
        <w:numPr>
          <w:ilvl w:val="2"/>
          <w:numId w:val="6"/>
        </w:numPr>
        <w:spacing w:after="60"/>
        <w:rPr>
          <w:rFonts w:ascii="Times New Roman" w:hAnsi="Times New Roman"/>
          <w:sz w:val="24"/>
          <w:szCs w:val="24"/>
          <w:u w:color="000000"/>
        </w:rPr>
      </w:pPr>
      <w:r>
        <w:rPr>
          <w:rFonts w:ascii="Times New Roman" w:hAnsi="Times New Roman"/>
          <w:sz w:val="24"/>
          <w:szCs w:val="24"/>
          <w:u w:color="2F5496"/>
        </w:rPr>
        <w:t>REITS</w:t>
      </w:r>
    </w:p>
    <w:p w:rsidR="009B1EE0" w:rsidRDefault="00E856D0">
      <w:pPr>
        <w:pStyle w:val="Body"/>
        <w:numPr>
          <w:ilvl w:val="2"/>
          <w:numId w:val="6"/>
        </w:numPr>
        <w:spacing w:after="60"/>
        <w:rPr>
          <w:rFonts w:ascii="Times New Roman" w:hAnsi="Times New Roman"/>
          <w:sz w:val="24"/>
          <w:szCs w:val="24"/>
          <w:u w:color="000000"/>
        </w:rPr>
      </w:pPr>
      <w:r>
        <w:rPr>
          <w:rFonts w:ascii="Times New Roman" w:hAnsi="Times New Roman"/>
          <w:sz w:val="24"/>
          <w:szCs w:val="24"/>
          <w:u w:color="2F5496"/>
        </w:rPr>
        <w:t>MLPs</w:t>
      </w:r>
    </w:p>
    <w:p w:rsidR="009B1EE0" w:rsidRDefault="00E856D0">
      <w:pPr>
        <w:pStyle w:val="Body"/>
        <w:numPr>
          <w:ilvl w:val="2"/>
          <w:numId w:val="6"/>
        </w:numPr>
        <w:spacing w:after="60"/>
        <w:rPr>
          <w:rFonts w:ascii="Times New Roman" w:hAnsi="Times New Roman"/>
          <w:sz w:val="24"/>
          <w:szCs w:val="24"/>
          <w:u w:color="000000"/>
        </w:rPr>
      </w:pPr>
      <w:r>
        <w:rPr>
          <w:rFonts w:ascii="Times New Roman" w:hAnsi="Times New Roman"/>
          <w:sz w:val="24"/>
          <w:szCs w:val="24"/>
          <w:u w:color="2F5496"/>
        </w:rPr>
        <w:t>Closely held business interests</w:t>
      </w:r>
    </w:p>
    <w:p w:rsidR="009B1EE0" w:rsidRDefault="00E856D0">
      <w:pPr>
        <w:pStyle w:val="Body"/>
        <w:numPr>
          <w:ilvl w:val="3"/>
          <w:numId w:val="6"/>
        </w:numPr>
        <w:spacing w:after="60"/>
        <w:rPr>
          <w:rFonts w:ascii="Times New Roman" w:hAnsi="Times New Roman"/>
          <w:sz w:val="24"/>
          <w:szCs w:val="24"/>
          <w:u w:color="000000"/>
        </w:rPr>
      </w:pPr>
      <w:r>
        <w:rPr>
          <w:rFonts w:ascii="Times New Roman" w:hAnsi="Times New Roman"/>
          <w:sz w:val="24"/>
          <w:szCs w:val="24"/>
          <w:u w:color="2F5496"/>
        </w:rPr>
        <w:t>Partnership units</w:t>
      </w:r>
    </w:p>
    <w:p w:rsidR="009B1EE0" w:rsidRDefault="00E856D0">
      <w:pPr>
        <w:pStyle w:val="Body"/>
        <w:numPr>
          <w:ilvl w:val="3"/>
          <w:numId w:val="6"/>
        </w:numPr>
        <w:spacing w:after="60"/>
        <w:rPr>
          <w:rFonts w:ascii="Times New Roman" w:hAnsi="Times New Roman"/>
          <w:sz w:val="24"/>
          <w:szCs w:val="24"/>
          <w:u w:color="000000"/>
        </w:rPr>
      </w:pPr>
      <w:r>
        <w:rPr>
          <w:rFonts w:ascii="Times New Roman" w:hAnsi="Times New Roman"/>
          <w:sz w:val="24"/>
          <w:szCs w:val="24"/>
          <w:u w:color="2F5496"/>
        </w:rPr>
        <w:t>Limited liability companies</w:t>
      </w:r>
    </w:p>
    <w:p w:rsidR="009B1EE0" w:rsidRDefault="00E856D0">
      <w:pPr>
        <w:pStyle w:val="Body"/>
        <w:numPr>
          <w:ilvl w:val="3"/>
          <w:numId w:val="6"/>
        </w:numPr>
        <w:spacing w:after="60"/>
        <w:rPr>
          <w:rFonts w:ascii="Times New Roman" w:hAnsi="Times New Roman"/>
          <w:sz w:val="24"/>
          <w:szCs w:val="24"/>
          <w:u w:color="000000"/>
        </w:rPr>
      </w:pPr>
      <w:r>
        <w:rPr>
          <w:rFonts w:ascii="Times New Roman" w:hAnsi="Times New Roman"/>
          <w:sz w:val="24"/>
          <w:szCs w:val="24"/>
          <w:u w:color="2F5496"/>
        </w:rPr>
        <w:t>S-Corp shares</w:t>
      </w:r>
    </w:p>
    <w:p w:rsidR="009B1EE0" w:rsidRDefault="00E856D0">
      <w:pPr>
        <w:pStyle w:val="Body"/>
        <w:numPr>
          <w:ilvl w:val="3"/>
          <w:numId w:val="6"/>
        </w:numPr>
        <w:spacing w:after="60"/>
        <w:rPr>
          <w:rFonts w:ascii="Times New Roman" w:hAnsi="Times New Roman"/>
          <w:sz w:val="24"/>
          <w:szCs w:val="24"/>
          <w:u w:color="000000"/>
        </w:rPr>
      </w:pPr>
      <w:r>
        <w:rPr>
          <w:rFonts w:ascii="Times New Roman" w:hAnsi="Times New Roman"/>
          <w:sz w:val="24"/>
          <w:szCs w:val="24"/>
          <w:u w:color="2F5496"/>
        </w:rPr>
        <w:t>C-Corp shares</w:t>
      </w:r>
    </w:p>
    <w:p w:rsidR="009B1EE0" w:rsidRDefault="00E856D0">
      <w:pPr>
        <w:pStyle w:val="Body"/>
        <w:numPr>
          <w:ilvl w:val="1"/>
          <w:numId w:val="6"/>
        </w:numPr>
        <w:spacing w:after="60"/>
        <w:rPr>
          <w:rFonts w:ascii="Times New Roman" w:hAnsi="Times New Roman"/>
          <w:sz w:val="24"/>
          <w:szCs w:val="24"/>
          <w:u w:color="000000"/>
        </w:rPr>
      </w:pPr>
      <w:r>
        <w:rPr>
          <w:rFonts w:ascii="Times New Roman" w:hAnsi="Times New Roman"/>
          <w:sz w:val="24"/>
          <w:szCs w:val="24"/>
          <w:u w:color="2F5496"/>
        </w:rPr>
        <w:t xml:space="preserve">Life insurance (assignment of ownership) </w:t>
      </w:r>
      <w:r>
        <w:rPr>
          <w:rFonts w:ascii="Times New Roman" w:hAnsi="Times New Roman"/>
          <w:sz w:val="24"/>
          <w:szCs w:val="24"/>
          <w:u w:color="2F5496"/>
        </w:rPr>
        <w:t xml:space="preserve">– </w:t>
      </w:r>
      <w:r>
        <w:rPr>
          <w:rFonts w:ascii="Times New Roman" w:hAnsi="Times New Roman"/>
          <w:sz w:val="24"/>
          <w:szCs w:val="24"/>
          <w:u w:color="2F5496"/>
        </w:rPr>
        <w:t>permanent type with cash va</w:t>
      </w:r>
      <w:r>
        <w:rPr>
          <w:rFonts w:ascii="Times New Roman" w:hAnsi="Times New Roman"/>
          <w:sz w:val="24"/>
          <w:szCs w:val="24"/>
          <w:u w:color="2F5496"/>
        </w:rPr>
        <w:t>lue</w:t>
      </w:r>
    </w:p>
    <w:p w:rsidR="009B1EE0" w:rsidRDefault="00E856D0">
      <w:pPr>
        <w:pStyle w:val="Body"/>
        <w:numPr>
          <w:ilvl w:val="1"/>
          <w:numId w:val="6"/>
        </w:numPr>
        <w:spacing w:after="60"/>
        <w:rPr>
          <w:rFonts w:ascii="Times New Roman" w:hAnsi="Times New Roman"/>
          <w:sz w:val="24"/>
          <w:szCs w:val="24"/>
          <w:u w:color="000000"/>
        </w:rPr>
      </w:pPr>
      <w:r>
        <w:rPr>
          <w:rFonts w:ascii="Times New Roman" w:hAnsi="Times New Roman"/>
          <w:sz w:val="24"/>
          <w:szCs w:val="24"/>
          <w:u w:color="2F5496"/>
        </w:rPr>
        <w:t>Real property</w:t>
      </w:r>
    </w:p>
    <w:p w:rsidR="009B1EE0" w:rsidRDefault="00E856D0">
      <w:pPr>
        <w:pStyle w:val="Body"/>
        <w:numPr>
          <w:ilvl w:val="2"/>
          <w:numId w:val="6"/>
        </w:numPr>
        <w:spacing w:after="60"/>
        <w:rPr>
          <w:rFonts w:ascii="Times New Roman" w:hAnsi="Times New Roman"/>
          <w:sz w:val="24"/>
          <w:szCs w:val="24"/>
          <w:u w:color="000000"/>
        </w:rPr>
      </w:pPr>
      <w:r>
        <w:rPr>
          <w:rFonts w:ascii="Times New Roman" w:hAnsi="Times New Roman"/>
          <w:sz w:val="24"/>
          <w:szCs w:val="24"/>
          <w:u w:color="2F5496"/>
        </w:rPr>
        <w:t>Residential</w:t>
      </w:r>
    </w:p>
    <w:p w:rsidR="009B1EE0" w:rsidRDefault="00E856D0">
      <w:pPr>
        <w:pStyle w:val="Body"/>
        <w:numPr>
          <w:ilvl w:val="2"/>
          <w:numId w:val="6"/>
        </w:numPr>
        <w:spacing w:after="60"/>
        <w:rPr>
          <w:rFonts w:ascii="Times New Roman" w:hAnsi="Times New Roman"/>
          <w:sz w:val="24"/>
          <w:szCs w:val="24"/>
          <w:u w:color="000000"/>
          <w:lang w:val="it-IT"/>
        </w:rPr>
      </w:pPr>
      <w:r>
        <w:rPr>
          <w:rFonts w:ascii="Times New Roman" w:hAnsi="Times New Roman"/>
          <w:sz w:val="24"/>
          <w:szCs w:val="24"/>
          <w:u w:color="2F5496"/>
          <w:lang w:val="it-IT"/>
        </w:rPr>
        <w:t>Commercial</w:t>
      </w:r>
    </w:p>
    <w:p w:rsidR="009B1EE0" w:rsidRDefault="00E856D0">
      <w:pPr>
        <w:pStyle w:val="Body"/>
        <w:numPr>
          <w:ilvl w:val="2"/>
          <w:numId w:val="6"/>
        </w:numPr>
        <w:spacing w:after="60"/>
        <w:rPr>
          <w:rFonts w:ascii="Times New Roman" w:hAnsi="Times New Roman"/>
          <w:sz w:val="24"/>
          <w:szCs w:val="24"/>
          <w:u w:color="000000"/>
        </w:rPr>
      </w:pPr>
      <w:r>
        <w:rPr>
          <w:rFonts w:ascii="Times New Roman" w:hAnsi="Times New Roman"/>
          <w:sz w:val="24"/>
          <w:szCs w:val="24"/>
          <w:u w:color="2F5496"/>
        </w:rPr>
        <w:t>Life estate</w:t>
      </w:r>
    </w:p>
    <w:p w:rsidR="009B1EE0" w:rsidRDefault="009B1EE0">
      <w:pPr>
        <w:pStyle w:val="Body"/>
        <w:numPr>
          <w:ilvl w:val="2"/>
          <w:numId w:val="6"/>
        </w:numPr>
        <w:spacing w:after="60"/>
        <w:rPr>
          <w:rFonts w:ascii="Times New Roman" w:eastAsia="Times New Roman" w:hAnsi="Times New Roman" w:cs="Times New Roman"/>
          <w:sz w:val="24"/>
          <w:szCs w:val="24"/>
          <w:u w:color="000000"/>
        </w:rPr>
      </w:pPr>
    </w:p>
    <w:p w:rsidR="009B1EE0" w:rsidRDefault="00E856D0">
      <w:pPr>
        <w:pStyle w:val="Body"/>
        <w:numPr>
          <w:ilvl w:val="1"/>
          <w:numId w:val="6"/>
        </w:numPr>
        <w:spacing w:after="60"/>
        <w:rPr>
          <w:rFonts w:ascii="Times New Roman" w:hAnsi="Times New Roman"/>
          <w:sz w:val="24"/>
          <w:szCs w:val="24"/>
          <w:u w:color="000000"/>
        </w:rPr>
      </w:pPr>
      <w:r>
        <w:rPr>
          <w:rFonts w:ascii="Times New Roman" w:hAnsi="Times New Roman"/>
          <w:sz w:val="24"/>
          <w:szCs w:val="24"/>
          <w:u w:color="2F5496"/>
        </w:rPr>
        <w:t>Other property</w:t>
      </w:r>
    </w:p>
    <w:p w:rsidR="009B1EE0" w:rsidRDefault="00E856D0">
      <w:pPr>
        <w:pStyle w:val="Body"/>
        <w:numPr>
          <w:ilvl w:val="2"/>
          <w:numId w:val="6"/>
        </w:numPr>
        <w:spacing w:after="60"/>
        <w:rPr>
          <w:rFonts w:ascii="Times New Roman" w:hAnsi="Times New Roman"/>
          <w:sz w:val="24"/>
          <w:szCs w:val="24"/>
          <w:u w:color="000000"/>
        </w:rPr>
      </w:pPr>
      <w:r>
        <w:rPr>
          <w:rFonts w:ascii="Times New Roman" w:hAnsi="Times New Roman"/>
          <w:sz w:val="24"/>
          <w:szCs w:val="24"/>
          <w:u w:color="2F5496"/>
        </w:rPr>
        <w:t>Mineral rights</w:t>
      </w:r>
    </w:p>
    <w:p w:rsidR="009B1EE0" w:rsidRDefault="00E856D0">
      <w:pPr>
        <w:pStyle w:val="Body"/>
        <w:numPr>
          <w:ilvl w:val="2"/>
          <w:numId w:val="6"/>
        </w:numPr>
        <w:spacing w:after="60"/>
        <w:rPr>
          <w:rFonts w:ascii="Times New Roman" w:hAnsi="Times New Roman"/>
          <w:sz w:val="24"/>
          <w:szCs w:val="24"/>
          <w:u w:color="000000"/>
        </w:rPr>
      </w:pPr>
      <w:r>
        <w:rPr>
          <w:rFonts w:ascii="Times New Roman" w:hAnsi="Times New Roman"/>
          <w:sz w:val="24"/>
          <w:szCs w:val="24"/>
          <w:u w:color="2F5496"/>
        </w:rPr>
        <w:t>Royalties</w:t>
      </w:r>
    </w:p>
    <w:p w:rsidR="009B1EE0" w:rsidRDefault="00E856D0">
      <w:pPr>
        <w:pStyle w:val="Body"/>
        <w:numPr>
          <w:ilvl w:val="2"/>
          <w:numId w:val="6"/>
        </w:numPr>
        <w:spacing w:after="60"/>
        <w:rPr>
          <w:rFonts w:ascii="Times New Roman" w:hAnsi="Times New Roman"/>
          <w:sz w:val="24"/>
          <w:szCs w:val="24"/>
          <w:u w:color="000000"/>
        </w:rPr>
      </w:pPr>
      <w:r>
        <w:rPr>
          <w:rFonts w:ascii="Times New Roman" w:hAnsi="Times New Roman"/>
          <w:sz w:val="24"/>
          <w:szCs w:val="24"/>
          <w:u w:color="2F5496"/>
        </w:rPr>
        <w:t>Notes/mortgages</w:t>
      </w:r>
    </w:p>
    <w:p w:rsidR="009B1EE0" w:rsidRDefault="00E856D0">
      <w:pPr>
        <w:pStyle w:val="Body"/>
        <w:numPr>
          <w:ilvl w:val="2"/>
          <w:numId w:val="6"/>
        </w:numPr>
        <w:spacing w:after="60"/>
        <w:rPr>
          <w:rFonts w:ascii="Times New Roman" w:hAnsi="Times New Roman"/>
          <w:sz w:val="24"/>
          <w:szCs w:val="24"/>
          <w:u w:color="000000"/>
        </w:rPr>
      </w:pPr>
      <w:r>
        <w:rPr>
          <w:rFonts w:ascii="Times New Roman" w:hAnsi="Times New Roman"/>
          <w:sz w:val="24"/>
          <w:szCs w:val="24"/>
          <w:u w:color="2F5496"/>
        </w:rPr>
        <w:t>Copyrights</w:t>
      </w:r>
    </w:p>
    <w:p w:rsidR="009B1EE0" w:rsidRDefault="00E856D0">
      <w:pPr>
        <w:pStyle w:val="Body"/>
        <w:numPr>
          <w:ilvl w:val="2"/>
          <w:numId w:val="6"/>
        </w:numPr>
        <w:spacing w:after="60"/>
        <w:rPr>
          <w:rFonts w:ascii="Times New Roman" w:hAnsi="Times New Roman"/>
          <w:sz w:val="24"/>
          <w:szCs w:val="24"/>
          <w:u w:color="000000"/>
          <w:lang w:val="de-DE"/>
        </w:rPr>
      </w:pPr>
      <w:r>
        <w:rPr>
          <w:rFonts w:ascii="Times New Roman" w:hAnsi="Times New Roman"/>
          <w:sz w:val="24"/>
          <w:szCs w:val="24"/>
          <w:u w:color="2F5496"/>
          <w:lang w:val="de-DE"/>
        </w:rPr>
        <w:t>Patents</w:t>
      </w:r>
    </w:p>
    <w:p w:rsidR="009B1EE0" w:rsidRDefault="00E856D0">
      <w:pPr>
        <w:pStyle w:val="Body"/>
        <w:numPr>
          <w:ilvl w:val="2"/>
          <w:numId w:val="6"/>
        </w:numPr>
        <w:spacing w:after="60"/>
        <w:rPr>
          <w:rFonts w:ascii="Times New Roman" w:hAnsi="Times New Roman"/>
          <w:sz w:val="24"/>
          <w:szCs w:val="24"/>
          <w:u w:color="000000"/>
        </w:rPr>
      </w:pPr>
      <w:r>
        <w:rPr>
          <w:rFonts w:ascii="Times New Roman" w:hAnsi="Times New Roman"/>
          <w:sz w:val="24"/>
          <w:szCs w:val="24"/>
          <w:u w:color="2F5496"/>
        </w:rPr>
        <w:t>Trademarks</w:t>
      </w:r>
    </w:p>
    <w:p w:rsidR="009B1EE0" w:rsidRDefault="00E856D0">
      <w:pPr>
        <w:pStyle w:val="Body"/>
        <w:numPr>
          <w:ilvl w:val="2"/>
          <w:numId w:val="6"/>
        </w:numPr>
        <w:spacing w:after="60"/>
        <w:rPr>
          <w:rFonts w:ascii="Times New Roman" w:hAnsi="Times New Roman"/>
          <w:sz w:val="24"/>
          <w:szCs w:val="24"/>
          <w:u w:color="000000"/>
        </w:rPr>
      </w:pPr>
      <w:r>
        <w:rPr>
          <w:rFonts w:ascii="Times New Roman" w:hAnsi="Times New Roman"/>
          <w:sz w:val="24"/>
          <w:szCs w:val="24"/>
          <w:u w:color="2F5496"/>
        </w:rPr>
        <w:t>Oil and gas interests</w:t>
      </w:r>
      <w:r>
        <w:rPr>
          <w:rFonts w:ascii="Times New Roman" w:hAnsi="Times New Roman"/>
          <w:sz w:val="24"/>
          <w:szCs w:val="24"/>
          <w:u w:color="000000"/>
        </w:rPr>
        <w:t>Gifts of tangible personal property will be considered by the committee on an individual basis.</w:t>
      </w:r>
    </w:p>
    <w:p w:rsidR="009B1EE0" w:rsidRDefault="00E856D0">
      <w:pPr>
        <w:pStyle w:val="Body"/>
        <w:numPr>
          <w:ilvl w:val="0"/>
          <w:numId w:val="6"/>
        </w:numPr>
        <w:spacing w:after="60"/>
        <w:rPr>
          <w:rFonts w:ascii="Times New Roman" w:hAnsi="Times New Roman"/>
          <w:sz w:val="24"/>
          <w:szCs w:val="24"/>
          <w:u w:color="000000"/>
        </w:rPr>
        <w:sectPr w:rsidR="009B1EE0">
          <w:headerReference w:type="default" r:id="rId8"/>
          <w:footerReference w:type="default" r:id="rId9"/>
          <w:pgSz w:w="12240" w:h="15840"/>
          <w:pgMar w:top="1440" w:right="1440" w:bottom="1440" w:left="1440" w:header="720" w:footer="864" w:gutter="0"/>
          <w:cols w:space="720"/>
        </w:sectPr>
      </w:pPr>
      <w:r>
        <w:rPr>
          <w:rFonts w:ascii="Times New Roman" w:hAnsi="Times New Roman"/>
          <w:sz w:val="24"/>
          <w:szCs w:val="24"/>
          <w:u w:color="000000"/>
        </w:rPr>
        <w:t xml:space="preserve">If the Committee decides to decline </w:t>
      </w:r>
      <w:r>
        <w:rPr>
          <w:rFonts w:ascii="Times New Roman" w:hAnsi="Times New Roman"/>
          <w:sz w:val="24"/>
          <w:szCs w:val="24"/>
          <w:u w:color="000000"/>
        </w:rPr>
        <w:t>the gift, the donor or donor</w:t>
      </w:r>
      <w:r>
        <w:rPr>
          <w:rFonts w:ascii="Times New Roman" w:hAnsi="Times New Roman"/>
          <w:sz w:val="24"/>
          <w:szCs w:val="24"/>
          <w:u w:color="000000"/>
        </w:rPr>
        <w:t>’</w:t>
      </w:r>
      <w:r>
        <w:rPr>
          <w:rFonts w:ascii="Times New Roman" w:hAnsi="Times New Roman"/>
          <w:sz w:val="24"/>
          <w:szCs w:val="24"/>
          <w:u w:color="000000"/>
        </w:rPr>
        <w:t>s estate will be contacted by verbal notice from Committee chair and by written notice via US Mail.</w:t>
      </w:r>
      <w:r>
        <w:rPr>
          <w:rFonts w:ascii="Times New Roman" w:hAnsi="Times New Roman"/>
          <w:sz w:val="24"/>
          <w:szCs w:val="24"/>
          <w:u w:color="000000"/>
        </w:rPr>
        <w:t xml:space="preserve"> .</w:t>
      </w:r>
    </w:p>
    <w:p w:rsidR="009B1EE0" w:rsidRDefault="009B1EE0">
      <w:pPr>
        <w:pStyle w:val="Body"/>
        <w:spacing w:after="60"/>
        <w:rPr>
          <w:rFonts w:ascii="Times New Roman" w:eastAsia="Times New Roman" w:hAnsi="Times New Roman" w:cs="Times New Roman"/>
          <w:sz w:val="24"/>
          <w:szCs w:val="24"/>
          <w:u w:color="000000"/>
        </w:rPr>
      </w:pPr>
    </w:p>
    <w:p w:rsidR="009B1EE0" w:rsidRDefault="00E856D0">
      <w:pPr>
        <w:pStyle w:val="Heading2"/>
      </w:pPr>
      <w:r>
        <w:t xml:space="preserve">Gift Policy </w:t>
      </w:r>
      <w:r>
        <w:t xml:space="preserve">– </w:t>
      </w:r>
      <w:r>
        <w:t>Gift Use</w:t>
      </w:r>
    </w:p>
    <w:p w:rsidR="009B1EE0" w:rsidRDefault="00E856D0">
      <w:pPr>
        <w:pStyle w:val="Body"/>
        <w:numPr>
          <w:ilvl w:val="0"/>
          <w:numId w:val="7"/>
        </w:numPr>
        <w:spacing w:after="60"/>
        <w:rPr>
          <w:rFonts w:ascii="Times New Roman" w:hAnsi="Times New Roman"/>
          <w:sz w:val="24"/>
          <w:szCs w:val="24"/>
          <w:u w:color="000000"/>
        </w:rPr>
      </w:pPr>
      <w:r>
        <w:rPr>
          <w:rFonts w:ascii="Times New Roman" w:hAnsi="Times New Roman"/>
          <w:sz w:val="24"/>
          <w:szCs w:val="24"/>
          <w:u w:color="000000"/>
        </w:rPr>
        <w:t xml:space="preserve">If the Committee accepts an unrestricted gift, which is defined as an asset that a donor has given to the NW Synod Mission Endowment Fund (Endowment Fund) without any limitation of its use, the </w:t>
      </w:r>
      <w:r>
        <w:rPr>
          <w:rFonts w:ascii="Times New Roman" w:hAnsi="Times New Roman"/>
          <w:sz w:val="24"/>
          <w:szCs w:val="24"/>
          <w:u w:color="2F5496"/>
        </w:rPr>
        <w:t xml:space="preserve">Endowment Committee </w:t>
      </w:r>
      <w:r>
        <w:rPr>
          <w:rFonts w:ascii="Times New Roman" w:hAnsi="Times New Roman"/>
          <w:sz w:val="24"/>
          <w:szCs w:val="24"/>
          <w:u w:color="000000"/>
          <w:lang w:val="de-DE"/>
        </w:rPr>
        <w:t xml:space="preserve">will: </w:t>
      </w:r>
    </w:p>
    <w:p w:rsidR="009B1EE0" w:rsidRDefault="00E856D0">
      <w:pPr>
        <w:pStyle w:val="Body"/>
        <w:numPr>
          <w:ilvl w:val="0"/>
          <w:numId w:val="9"/>
        </w:numPr>
        <w:spacing w:after="60"/>
        <w:rPr>
          <w:rFonts w:ascii="Times New Roman" w:hAnsi="Times New Roman"/>
          <w:sz w:val="24"/>
          <w:szCs w:val="24"/>
          <w:u w:color="000000"/>
        </w:rPr>
      </w:pPr>
      <w:r>
        <w:rPr>
          <w:rFonts w:ascii="Times New Roman" w:hAnsi="Times New Roman"/>
          <w:sz w:val="24"/>
          <w:szCs w:val="24"/>
          <w:u w:color="000000"/>
        </w:rPr>
        <w:t>make a 10% tithe from the proceeds,</w:t>
      </w:r>
      <w:r>
        <w:rPr>
          <w:rFonts w:ascii="Times New Roman" w:hAnsi="Times New Roman"/>
          <w:sz w:val="24"/>
          <w:szCs w:val="24"/>
          <w:u w:color="000000"/>
        </w:rPr>
        <w:t xml:space="preserve"> before any other allocations are made, to:</w:t>
      </w:r>
    </w:p>
    <w:p w:rsidR="009B1EE0" w:rsidRDefault="00E856D0">
      <w:pPr>
        <w:pStyle w:val="Body"/>
        <w:numPr>
          <w:ilvl w:val="1"/>
          <w:numId w:val="9"/>
        </w:numPr>
        <w:spacing w:after="60"/>
        <w:rPr>
          <w:rFonts w:ascii="Times New Roman" w:hAnsi="Times New Roman"/>
          <w:sz w:val="24"/>
          <w:szCs w:val="24"/>
          <w:u w:color="000000"/>
        </w:rPr>
      </w:pPr>
      <w:r>
        <w:rPr>
          <w:rFonts w:ascii="Times New Roman" w:hAnsi="Times New Roman"/>
          <w:sz w:val="24"/>
          <w:szCs w:val="24"/>
          <w:u w:color="000000"/>
        </w:rPr>
        <w:t>the ELCA Churchwide Organization and/or;</w:t>
      </w:r>
    </w:p>
    <w:p w:rsidR="009B1EE0" w:rsidRDefault="00E856D0">
      <w:pPr>
        <w:pStyle w:val="Body"/>
        <w:numPr>
          <w:ilvl w:val="1"/>
          <w:numId w:val="9"/>
        </w:numPr>
        <w:spacing w:after="60"/>
        <w:rPr>
          <w:rFonts w:ascii="Times New Roman" w:hAnsi="Times New Roman"/>
          <w:sz w:val="24"/>
          <w:szCs w:val="24"/>
          <w:u w:color="000000"/>
        </w:rPr>
      </w:pPr>
      <w:r>
        <w:rPr>
          <w:rFonts w:ascii="Times New Roman" w:hAnsi="Times New Roman"/>
          <w:sz w:val="24"/>
          <w:szCs w:val="24"/>
          <w:u w:color="000000"/>
        </w:rPr>
        <w:t>any ELCA related organization</w:t>
      </w:r>
    </w:p>
    <w:p w:rsidR="009B1EE0" w:rsidRDefault="00E856D0">
      <w:pPr>
        <w:pStyle w:val="Body"/>
        <w:numPr>
          <w:ilvl w:val="0"/>
          <w:numId w:val="9"/>
        </w:numPr>
        <w:spacing w:after="60"/>
        <w:rPr>
          <w:rFonts w:ascii="Times New Roman" w:hAnsi="Times New Roman"/>
          <w:sz w:val="24"/>
          <w:szCs w:val="24"/>
          <w:u w:color="000000"/>
        </w:rPr>
      </w:pPr>
      <w:r>
        <w:rPr>
          <w:rFonts w:ascii="Times New Roman" w:hAnsi="Times New Roman"/>
          <w:sz w:val="24"/>
          <w:szCs w:val="24"/>
          <w:u w:color="000000"/>
        </w:rPr>
        <w:t>direct 90% (the net proceeds after the tithe) to the Synod Mission Endowment Fund for use identified in the Fund By-Laws.</w:t>
      </w:r>
    </w:p>
    <w:p w:rsidR="009B1EE0" w:rsidRDefault="00E856D0">
      <w:pPr>
        <w:pStyle w:val="Body"/>
        <w:numPr>
          <w:ilvl w:val="0"/>
          <w:numId w:val="10"/>
        </w:numPr>
        <w:spacing w:after="60"/>
        <w:rPr>
          <w:rFonts w:ascii="Times New Roman" w:hAnsi="Times New Roman"/>
          <w:sz w:val="24"/>
          <w:szCs w:val="24"/>
          <w:u w:color="000000"/>
        </w:rPr>
      </w:pPr>
      <w:r>
        <w:rPr>
          <w:rFonts w:ascii="Times New Roman" w:hAnsi="Times New Roman"/>
          <w:sz w:val="24"/>
          <w:szCs w:val="24"/>
          <w:u w:color="000000"/>
        </w:rPr>
        <w:t>Donors may, but are</w:t>
      </w:r>
      <w:r>
        <w:rPr>
          <w:rFonts w:ascii="Times New Roman" w:hAnsi="Times New Roman"/>
          <w:sz w:val="24"/>
          <w:szCs w:val="24"/>
          <w:u w:color="000000"/>
        </w:rPr>
        <w:t xml:space="preserve"> not required to, designate categories or specific purposes for which the principal and income from the gift may be used, to the extent provided herein. Gifts may be given for perpetuity or for a specific period of time. Gifts given for a specific period, </w:t>
      </w:r>
      <w:r>
        <w:rPr>
          <w:rFonts w:ascii="Times New Roman" w:hAnsi="Times New Roman"/>
          <w:sz w:val="24"/>
          <w:szCs w:val="24"/>
          <w:u w:color="000000"/>
        </w:rPr>
        <w:t>and at the expiration of that period, shall be subject to normal distribution or comply with the terms of the bequest. The following categories are available for designation:</w:t>
      </w:r>
    </w:p>
    <w:p w:rsidR="009B1EE0" w:rsidRDefault="00E856D0">
      <w:pPr>
        <w:pStyle w:val="Body"/>
        <w:numPr>
          <w:ilvl w:val="1"/>
          <w:numId w:val="10"/>
        </w:numPr>
        <w:spacing w:after="60"/>
        <w:rPr>
          <w:rFonts w:ascii="Times New Roman" w:hAnsi="Times New Roman"/>
          <w:sz w:val="24"/>
          <w:szCs w:val="24"/>
          <w:u w:color="000000"/>
        </w:rPr>
      </w:pPr>
      <w:r>
        <w:rPr>
          <w:rFonts w:ascii="Times New Roman" w:hAnsi="Times New Roman"/>
          <w:sz w:val="24"/>
          <w:szCs w:val="24"/>
          <w:u w:color="000000"/>
        </w:rPr>
        <w:t>Undesignated mission support</w:t>
      </w:r>
    </w:p>
    <w:p w:rsidR="009B1EE0" w:rsidRDefault="00E856D0">
      <w:pPr>
        <w:pStyle w:val="Body"/>
        <w:numPr>
          <w:ilvl w:val="1"/>
          <w:numId w:val="10"/>
        </w:numPr>
        <w:spacing w:after="60"/>
        <w:rPr>
          <w:rFonts w:ascii="Times New Roman" w:hAnsi="Times New Roman"/>
          <w:sz w:val="24"/>
          <w:szCs w:val="24"/>
          <w:u w:color="000000"/>
        </w:rPr>
      </w:pPr>
      <w:r>
        <w:rPr>
          <w:rFonts w:ascii="Times New Roman" w:hAnsi="Times New Roman"/>
          <w:sz w:val="24"/>
          <w:szCs w:val="24"/>
          <w:u w:color="000000"/>
        </w:rPr>
        <w:t>Equipping and supporting leaders (current focus debt</w:t>
      </w:r>
      <w:r>
        <w:rPr>
          <w:rFonts w:ascii="Times New Roman" w:hAnsi="Times New Roman"/>
          <w:sz w:val="24"/>
          <w:szCs w:val="24"/>
          <w:u w:color="000000"/>
        </w:rPr>
        <w:t xml:space="preserve"> relief)</w:t>
      </w:r>
    </w:p>
    <w:p w:rsidR="009B1EE0" w:rsidRDefault="00E856D0">
      <w:pPr>
        <w:pStyle w:val="Body"/>
        <w:numPr>
          <w:ilvl w:val="1"/>
          <w:numId w:val="10"/>
        </w:numPr>
        <w:spacing w:after="60"/>
        <w:rPr>
          <w:rFonts w:ascii="Times New Roman" w:hAnsi="Times New Roman"/>
          <w:sz w:val="24"/>
          <w:szCs w:val="24"/>
          <w:u w:color="000000"/>
        </w:rPr>
      </w:pPr>
      <w:r>
        <w:rPr>
          <w:rFonts w:ascii="Times New Roman" w:hAnsi="Times New Roman"/>
          <w:sz w:val="24"/>
          <w:szCs w:val="24"/>
          <w:u w:color="000000"/>
        </w:rPr>
        <w:t>Strengthening congregational vitality</w:t>
      </w:r>
    </w:p>
    <w:p w:rsidR="009B1EE0" w:rsidRDefault="00E856D0">
      <w:pPr>
        <w:pStyle w:val="Body"/>
        <w:numPr>
          <w:ilvl w:val="1"/>
          <w:numId w:val="10"/>
        </w:numPr>
        <w:spacing w:after="60"/>
        <w:rPr>
          <w:rFonts w:ascii="Times New Roman" w:hAnsi="Times New Roman"/>
          <w:sz w:val="24"/>
          <w:szCs w:val="24"/>
          <w:u w:color="000000"/>
        </w:rPr>
      </w:pPr>
      <w:r>
        <w:rPr>
          <w:rFonts w:ascii="Times New Roman" w:hAnsi="Times New Roman"/>
          <w:sz w:val="24"/>
          <w:szCs w:val="24"/>
          <w:u w:color="000000"/>
        </w:rPr>
        <w:t>Developing and supporting ministry for the next generation</w:t>
      </w:r>
    </w:p>
    <w:p w:rsidR="009B1EE0" w:rsidRDefault="00E856D0">
      <w:pPr>
        <w:pStyle w:val="Body"/>
        <w:numPr>
          <w:ilvl w:val="1"/>
          <w:numId w:val="11"/>
        </w:numPr>
        <w:spacing w:after="60"/>
        <w:rPr>
          <w:rFonts w:ascii="Times New Roman" w:hAnsi="Times New Roman"/>
          <w:sz w:val="24"/>
          <w:szCs w:val="24"/>
          <w:u w:color="000000"/>
        </w:rPr>
      </w:pPr>
      <w:r>
        <w:rPr>
          <w:rFonts w:ascii="Times New Roman" w:hAnsi="Times New Roman"/>
          <w:sz w:val="24"/>
          <w:szCs w:val="24"/>
          <w:u w:color="000000"/>
        </w:rPr>
        <w:t>Supporting global missions and international outreach</w:t>
      </w:r>
    </w:p>
    <w:p w:rsidR="009B1EE0" w:rsidRDefault="00E856D0">
      <w:pPr>
        <w:pStyle w:val="Body"/>
        <w:spacing w:after="60"/>
        <w:rPr>
          <w:rFonts w:ascii="Times New Roman" w:eastAsia="Times New Roman" w:hAnsi="Times New Roman" w:cs="Times New Roman"/>
          <w:sz w:val="24"/>
          <w:szCs w:val="24"/>
          <w:u w:color="000000"/>
        </w:rPr>
      </w:pPr>
      <w:r>
        <w:rPr>
          <w:rFonts w:ascii="Times New Roman" w:hAnsi="Times New Roman"/>
          <w:sz w:val="24"/>
          <w:szCs w:val="24"/>
          <w:u w:color="000000"/>
        </w:rPr>
        <w:t xml:space="preserve">Other categories may be developed at the Committee's discretion. </w:t>
      </w:r>
    </w:p>
    <w:p w:rsidR="009B1EE0" w:rsidRDefault="00E856D0">
      <w:pPr>
        <w:pStyle w:val="Body"/>
        <w:spacing w:after="60"/>
        <w:rPr>
          <w:rFonts w:ascii="Times New Roman" w:eastAsia="Times New Roman" w:hAnsi="Times New Roman" w:cs="Times New Roman"/>
          <w:sz w:val="24"/>
          <w:szCs w:val="24"/>
          <w:u w:color="000000"/>
        </w:rPr>
      </w:pPr>
      <w:r>
        <w:rPr>
          <w:rFonts w:ascii="Times New Roman" w:hAnsi="Times New Roman"/>
          <w:sz w:val="24"/>
          <w:szCs w:val="24"/>
          <w:u w:color="000000"/>
        </w:rPr>
        <w:t xml:space="preserve">Unless the donor designates a </w:t>
      </w:r>
      <w:r>
        <w:rPr>
          <w:rFonts w:ascii="Times New Roman" w:hAnsi="Times New Roman"/>
          <w:sz w:val="24"/>
          <w:szCs w:val="24"/>
          <w:u w:color="000000"/>
        </w:rPr>
        <w:t>specific use or time frame, the gift will be placed in the undesignated gift category subject to normal distribution.</w:t>
      </w:r>
    </w:p>
    <w:p w:rsidR="009B1EE0" w:rsidRDefault="00E856D0">
      <w:pPr>
        <w:pStyle w:val="Body"/>
        <w:numPr>
          <w:ilvl w:val="0"/>
          <w:numId w:val="6"/>
        </w:numPr>
        <w:spacing w:after="60"/>
        <w:rPr>
          <w:rFonts w:ascii="Times New Roman" w:hAnsi="Times New Roman"/>
          <w:sz w:val="24"/>
          <w:szCs w:val="24"/>
          <w:u w:color="000000"/>
        </w:rPr>
      </w:pPr>
      <w:r>
        <w:rPr>
          <w:rFonts w:ascii="Times New Roman" w:hAnsi="Times New Roman"/>
          <w:sz w:val="24"/>
          <w:szCs w:val="24"/>
          <w:u w:color="000000"/>
        </w:rPr>
        <w:t>If the gift is restricted, but the funds are unable to be used due to the lack of program or need, as determined by the Endowment Committe</w:t>
      </w:r>
      <w:r>
        <w:rPr>
          <w:rFonts w:ascii="Times New Roman" w:hAnsi="Times New Roman"/>
          <w:sz w:val="24"/>
          <w:szCs w:val="24"/>
          <w:u w:color="000000"/>
        </w:rPr>
        <w:t>e, the gift will become unrestricted after 12 months.  The gift will then begin the unrestricted gifts process, as outlined in this document, to determine the use.</w:t>
      </w:r>
    </w:p>
    <w:p w:rsidR="009B1EE0" w:rsidRDefault="00E856D0">
      <w:pPr>
        <w:pStyle w:val="Body"/>
        <w:numPr>
          <w:ilvl w:val="0"/>
          <w:numId w:val="6"/>
        </w:numPr>
        <w:spacing w:after="60"/>
        <w:rPr>
          <w:rFonts w:ascii="Times New Roman" w:hAnsi="Times New Roman"/>
          <w:sz w:val="24"/>
          <w:szCs w:val="24"/>
          <w:u w:color="000000"/>
        </w:rPr>
      </w:pPr>
      <w:r>
        <w:rPr>
          <w:rFonts w:ascii="Times New Roman" w:hAnsi="Times New Roman"/>
          <w:sz w:val="24"/>
          <w:szCs w:val="24"/>
          <w:u w:color="000000"/>
        </w:rPr>
        <w:t>This Congregational Gift Policy will be reviewed every 5 years.  The next policy review date</w:t>
      </w:r>
      <w:r>
        <w:rPr>
          <w:rFonts w:ascii="Times New Roman" w:hAnsi="Times New Roman"/>
          <w:sz w:val="24"/>
          <w:szCs w:val="24"/>
          <w:u w:color="000000"/>
        </w:rPr>
        <w:t xml:space="preserve"> is July 2024.</w:t>
      </w:r>
    </w:p>
    <w:p w:rsidR="009B1EE0" w:rsidRDefault="009B1EE0">
      <w:pPr>
        <w:pStyle w:val="Body"/>
        <w:spacing w:after="60"/>
        <w:rPr>
          <w:rFonts w:ascii="Times New Roman" w:eastAsia="Times New Roman" w:hAnsi="Times New Roman" w:cs="Times New Roman"/>
          <w:sz w:val="24"/>
          <w:szCs w:val="24"/>
          <w:u w:color="000000"/>
        </w:rPr>
      </w:pPr>
    </w:p>
    <w:p w:rsidR="009B1EE0" w:rsidRDefault="00E856D0">
      <w:pPr>
        <w:pStyle w:val="Heading2"/>
      </w:pPr>
      <w:r>
        <w:t>Gift Policy - Ways to Make a Gift</w:t>
      </w:r>
    </w:p>
    <w:p w:rsidR="009B1EE0" w:rsidRDefault="00E856D0">
      <w:pPr>
        <w:pStyle w:val="Body"/>
        <w:numPr>
          <w:ilvl w:val="0"/>
          <w:numId w:val="13"/>
        </w:numPr>
        <w:spacing w:after="60"/>
        <w:rPr>
          <w:rFonts w:ascii="Times New Roman" w:hAnsi="Times New Roman"/>
          <w:sz w:val="24"/>
          <w:szCs w:val="24"/>
          <w:u w:color="000000"/>
        </w:rPr>
      </w:pPr>
      <w:r>
        <w:rPr>
          <w:rFonts w:ascii="Times New Roman" w:hAnsi="Times New Roman"/>
          <w:sz w:val="24"/>
          <w:szCs w:val="24"/>
          <w:u w:color="000000"/>
        </w:rPr>
        <w:t>Cash, check, or money order</w:t>
      </w:r>
    </w:p>
    <w:p w:rsidR="009B1EE0" w:rsidRDefault="00E856D0">
      <w:pPr>
        <w:pStyle w:val="Body"/>
        <w:numPr>
          <w:ilvl w:val="0"/>
          <w:numId w:val="13"/>
        </w:numPr>
        <w:spacing w:after="60"/>
        <w:rPr>
          <w:rFonts w:ascii="Times New Roman" w:hAnsi="Times New Roman"/>
          <w:sz w:val="24"/>
          <w:szCs w:val="24"/>
          <w:u w:color="000000"/>
        </w:rPr>
      </w:pPr>
      <w:r>
        <w:rPr>
          <w:rFonts w:ascii="Times New Roman" w:hAnsi="Times New Roman"/>
          <w:sz w:val="24"/>
          <w:szCs w:val="24"/>
          <w:u w:color="000000"/>
        </w:rPr>
        <w:t xml:space="preserve">Beneficiary designations </w:t>
      </w:r>
      <w:r>
        <w:rPr>
          <w:rFonts w:ascii="Times New Roman" w:hAnsi="Times New Roman"/>
          <w:sz w:val="24"/>
          <w:szCs w:val="24"/>
          <w:u w:color="000000"/>
        </w:rPr>
        <w:t xml:space="preserve">– </w:t>
      </w:r>
      <w:r>
        <w:rPr>
          <w:rFonts w:ascii="Times New Roman" w:hAnsi="Times New Roman"/>
          <w:sz w:val="24"/>
          <w:szCs w:val="24"/>
          <w:u w:color="000000"/>
        </w:rPr>
        <w:t>primary or secondary/contingent</w:t>
      </w:r>
    </w:p>
    <w:p w:rsidR="009B1EE0" w:rsidRDefault="00E856D0">
      <w:pPr>
        <w:pStyle w:val="Body"/>
        <w:numPr>
          <w:ilvl w:val="1"/>
          <w:numId w:val="13"/>
        </w:numPr>
        <w:spacing w:after="60"/>
        <w:rPr>
          <w:rFonts w:ascii="Times New Roman" w:hAnsi="Times New Roman"/>
          <w:sz w:val="24"/>
          <w:szCs w:val="24"/>
          <w:u w:color="000000"/>
        </w:rPr>
      </w:pPr>
      <w:r>
        <w:rPr>
          <w:rFonts w:ascii="Times New Roman" w:hAnsi="Times New Roman"/>
          <w:sz w:val="24"/>
          <w:szCs w:val="24"/>
          <w:u w:color="000000"/>
        </w:rPr>
        <w:t>Retirement accounts</w:t>
      </w:r>
    </w:p>
    <w:p w:rsidR="009B1EE0" w:rsidRDefault="00E856D0">
      <w:pPr>
        <w:pStyle w:val="Body"/>
        <w:numPr>
          <w:ilvl w:val="2"/>
          <w:numId w:val="13"/>
        </w:numPr>
        <w:spacing w:after="60"/>
        <w:rPr>
          <w:rFonts w:ascii="Times New Roman" w:hAnsi="Times New Roman"/>
          <w:sz w:val="24"/>
          <w:szCs w:val="24"/>
          <w:u w:color="000000"/>
          <w:lang w:val="de-DE"/>
        </w:rPr>
      </w:pPr>
      <w:r>
        <w:rPr>
          <w:rFonts w:ascii="Times New Roman" w:hAnsi="Times New Roman"/>
          <w:sz w:val="24"/>
          <w:szCs w:val="24"/>
          <w:u w:color="000000"/>
          <w:lang w:val="de-DE"/>
        </w:rPr>
        <w:t>IRA</w:t>
      </w:r>
    </w:p>
    <w:p w:rsidR="009B1EE0" w:rsidRDefault="00E856D0">
      <w:pPr>
        <w:pStyle w:val="Body"/>
        <w:numPr>
          <w:ilvl w:val="2"/>
          <w:numId w:val="13"/>
        </w:numPr>
        <w:spacing w:after="60"/>
        <w:rPr>
          <w:rFonts w:ascii="Times New Roman" w:hAnsi="Times New Roman"/>
          <w:sz w:val="24"/>
          <w:szCs w:val="24"/>
          <w:u w:color="000000"/>
        </w:rPr>
      </w:pPr>
      <w:r>
        <w:rPr>
          <w:rFonts w:ascii="Times New Roman" w:hAnsi="Times New Roman"/>
          <w:sz w:val="24"/>
          <w:szCs w:val="24"/>
          <w:u w:color="000000"/>
        </w:rPr>
        <w:t>401(k)</w:t>
      </w:r>
    </w:p>
    <w:p w:rsidR="009B1EE0" w:rsidRDefault="00E856D0">
      <w:pPr>
        <w:pStyle w:val="Body"/>
        <w:numPr>
          <w:ilvl w:val="2"/>
          <w:numId w:val="13"/>
        </w:numPr>
        <w:spacing w:after="60"/>
        <w:rPr>
          <w:rFonts w:ascii="Times New Roman" w:hAnsi="Times New Roman"/>
          <w:sz w:val="24"/>
          <w:szCs w:val="24"/>
          <w:u w:color="000000"/>
        </w:rPr>
      </w:pPr>
      <w:r>
        <w:rPr>
          <w:rFonts w:ascii="Times New Roman" w:hAnsi="Times New Roman"/>
          <w:sz w:val="24"/>
          <w:szCs w:val="24"/>
          <w:u w:color="000000"/>
        </w:rPr>
        <w:t>403(b)</w:t>
      </w:r>
    </w:p>
    <w:p w:rsidR="009B1EE0" w:rsidRDefault="00E856D0">
      <w:pPr>
        <w:pStyle w:val="Body"/>
        <w:numPr>
          <w:ilvl w:val="2"/>
          <w:numId w:val="13"/>
        </w:numPr>
        <w:spacing w:after="60"/>
        <w:rPr>
          <w:rFonts w:ascii="Times New Roman" w:hAnsi="Times New Roman"/>
          <w:sz w:val="24"/>
          <w:szCs w:val="24"/>
          <w:u w:color="000000"/>
          <w:lang w:val="it-IT"/>
        </w:rPr>
      </w:pPr>
      <w:r>
        <w:rPr>
          <w:rFonts w:ascii="Times New Roman" w:hAnsi="Times New Roman"/>
          <w:sz w:val="24"/>
          <w:szCs w:val="24"/>
          <w:u w:color="000000"/>
          <w:lang w:val="it-IT"/>
        </w:rPr>
        <w:t>Annuity</w:t>
      </w:r>
    </w:p>
    <w:p w:rsidR="009B1EE0" w:rsidRDefault="00E856D0">
      <w:pPr>
        <w:pStyle w:val="Body"/>
        <w:numPr>
          <w:ilvl w:val="1"/>
          <w:numId w:val="13"/>
        </w:numPr>
        <w:spacing w:after="60"/>
        <w:rPr>
          <w:rFonts w:ascii="Times New Roman" w:hAnsi="Times New Roman"/>
          <w:sz w:val="24"/>
          <w:szCs w:val="24"/>
          <w:u w:color="000000"/>
        </w:rPr>
      </w:pPr>
      <w:r>
        <w:rPr>
          <w:rFonts w:ascii="Times New Roman" w:hAnsi="Times New Roman"/>
          <w:sz w:val="24"/>
          <w:szCs w:val="24"/>
          <w:u w:color="000000"/>
        </w:rPr>
        <w:t>Individual or joint bank/brokerage accounts</w:t>
      </w:r>
    </w:p>
    <w:p w:rsidR="009B1EE0" w:rsidRDefault="00E856D0">
      <w:pPr>
        <w:pStyle w:val="Body"/>
        <w:numPr>
          <w:ilvl w:val="2"/>
          <w:numId w:val="13"/>
        </w:numPr>
        <w:spacing w:after="60"/>
        <w:rPr>
          <w:rFonts w:ascii="Times New Roman" w:hAnsi="Times New Roman"/>
          <w:sz w:val="24"/>
          <w:szCs w:val="24"/>
          <w:u w:color="000000"/>
        </w:rPr>
      </w:pPr>
      <w:r>
        <w:rPr>
          <w:rFonts w:ascii="Times New Roman" w:hAnsi="Times New Roman"/>
          <w:sz w:val="24"/>
          <w:szCs w:val="24"/>
          <w:u w:color="000000"/>
        </w:rPr>
        <w:lastRenderedPageBreak/>
        <w:t>Transfer on death</w:t>
      </w:r>
    </w:p>
    <w:p w:rsidR="009B1EE0" w:rsidRDefault="00E856D0">
      <w:pPr>
        <w:pStyle w:val="Body"/>
        <w:numPr>
          <w:ilvl w:val="2"/>
          <w:numId w:val="13"/>
        </w:numPr>
        <w:spacing w:after="60"/>
        <w:rPr>
          <w:rFonts w:ascii="Times New Roman" w:hAnsi="Times New Roman"/>
          <w:sz w:val="24"/>
          <w:szCs w:val="24"/>
          <w:u w:color="000000"/>
        </w:rPr>
      </w:pPr>
      <w:r>
        <w:rPr>
          <w:rFonts w:ascii="Times New Roman" w:hAnsi="Times New Roman"/>
          <w:sz w:val="24"/>
          <w:szCs w:val="24"/>
          <w:u w:color="000000"/>
        </w:rPr>
        <w:t xml:space="preserve">Payable on </w:t>
      </w:r>
      <w:r>
        <w:rPr>
          <w:rFonts w:ascii="Times New Roman" w:hAnsi="Times New Roman"/>
          <w:sz w:val="24"/>
          <w:szCs w:val="24"/>
          <w:u w:color="000000"/>
        </w:rPr>
        <w:t>death</w:t>
      </w:r>
    </w:p>
    <w:p w:rsidR="009B1EE0" w:rsidRDefault="00E856D0">
      <w:pPr>
        <w:pStyle w:val="Body"/>
        <w:numPr>
          <w:ilvl w:val="1"/>
          <w:numId w:val="13"/>
        </w:numPr>
        <w:spacing w:after="60"/>
        <w:rPr>
          <w:rFonts w:ascii="Times New Roman" w:hAnsi="Times New Roman"/>
          <w:sz w:val="24"/>
          <w:szCs w:val="24"/>
          <w:u w:color="000000"/>
        </w:rPr>
      </w:pPr>
      <w:r>
        <w:rPr>
          <w:rFonts w:ascii="Times New Roman" w:hAnsi="Times New Roman"/>
          <w:sz w:val="24"/>
          <w:szCs w:val="24"/>
          <w:u w:color="000000"/>
        </w:rPr>
        <w:t>Life insurance</w:t>
      </w:r>
    </w:p>
    <w:p w:rsidR="009B1EE0" w:rsidRDefault="00E856D0">
      <w:pPr>
        <w:pStyle w:val="Body"/>
        <w:numPr>
          <w:ilvl w:val="1"/>
          <w:numId w:val="13"/>
        </w:numPr>
        <w:spacing w:after="60"/>
        <w:rPr>
          <w:rFonts w:ascii="Times New Roman" w:hAnsi="Times New Roman"/>
          <w:sz w:val="24"/>
          <w:szCs w:val="24"/>
          <w:u w:color="000000"/>
        </w:rPr>
      </w:pPr>
      <w:r>
        <w:rPr>
          <w:rFonts w:ascii="Times New Roman" w:hAnsi="Times New Roman"/>
          <w:sz w:val="24"/>
          <w:szCs w:val="24"/>
          <w:u w:color="000000"/>
        </w:rPr>
        <w:t>Distribution from donor advised fund or named endowment</w:t>
      </w:r>
    </w:p>
    <w:p w:rsidR="009B1EE0" w:rsidRDefault="00E856D0">
      <w:pPr>
        <w:pStyle w:val="Body"/>
        <w:numPr>
          <w:ilvl w:val="1"/>
          <w:numId w:val="13"/>
        </w:numPr>
        <w:spacing w:after="60"/>
        <w:rPr>
          <w:rFonts w:ascii="Times New Roman" w:hAnsi="Times New Roman"/>
          <w:sz w:val="24"/>
          <w:szCs w:val="24"/>
          <w:u w:color="000000"/>
        </w:rPr>
      </w:pPr>
      <w:r>
        <w:rPr>
          <w:rFonts w:ascii="Times New Roman" w:hAnsi="Times New Roman"/>
          <w:sz w:val="24"/>
          <w:szCs w:val="24"/>
          <w:u w:color="000000"/>
        </w:rPr>
        <w:t>Living trust</w:t>
      </w:r>
    </w:p>
    <w:p w:rsidR="009B1EE0" w:rsidRDefault="00E856D0">
      <w:pPr>
        <w:pStyle w:val="Body"/>
        <w:numPr>
          <w:ilvl w:val="1"/>
          <w:numId w:val="13"/>
        </w:numPr>
        <w:spacing w:after="60"/>
        <w:rPr>
          <w:rFonts w:ascii="Times New Roman" w:hAnsi="Times New Roman"/>
          <w:sz w:val="24"/>
          <w:szCs w:val="24"/>
          <w:u w:color="000000"/>
          <w:lang w:val="de-DE"/>
        </w:rPr>
      </w:pPr>
      <w:r>
        <w:rPr>
          <w:rFonts w:ascii="Times New Roman" w:hAnsi="Times New Roman"/>
          <w:sz w:val="24"/>
          <w:szCs w:val="24"/>
          <w:u w:color="000000"/>
          <w:lang w:val="de-DE"/>
        </w:rPr>
        <w:t>Will</w:t>
      </w:r>
    </w:p>
    <w:p w:rsidR="009B1EE0" w:rsidRDefault="00E856D0">
      <w:pPr>
        <w:pStyle w:val="Body"/>
        <w:numPr>
          <w:ilvl w:val="1"/>
          <w:numId w:val="13"/>
        </w:numPr>
        <w:spacing w:after="60"/>
        <w:rPr>
          <w:rFonts w:ascii="Times New Roman" w:hAnsi="Times New Roman"/>
          <w:sz w:val="24"/>
          <w:szCs w:val="24"/>
          <w:u w:color="000000"/>
        </w:rPr>
      </w:pPr>
      <w:r>
        <w:rPr>
          <w:rFonts w:ascii="Times New Roman" w:hAnsi="Times New Roman"/>
          <w:sz w:val="24"/>
          <w:szCs w:val="24"/>
          <w:u w:color="000000"/>
        </w:rPr>
        <w:t>Real estate</w:t>
      </w:r>
    </w:p>
    <w:p w:rsidR="009B1EE0" w:rsidRDefault="00E856D0">
      <w:pPr>
        <w:pStyle w:val="Body"/>
        <w:numPr>
          <w:ilvl w:val="0"/>
          <w:numId w:val="13"/>
        </w:numPr>
        <w:spacing w:after="60"/>
        <w:rPr>
          <w:rFonts w:ascii="Times New Roman" w:hAnsi="Times New Roman"/>
          <w:sz w:val="24"/>
          <w:szCs w:val="24"/>
          <w:u w:color="000000"/>
        </w:rPr>
      </w:pPr>
      <w:r>
        <w:rPr>
          <w:rFonts w:ascii="Times New Roman" w:hAnsi="Times New Roman"/>
          <w:sz w:val="24"/>
          <w:szCs w:val="24"/>
          <w:u w:color="000000"/>
        </w:rPr>
        <w:t>Asset transfer</w:t>
      </w:r>
    </w:p>
    <w:p w:rsidR="009B1EE0" w:rsidRDefault="00E856D0">
      <w:pPr>
        <w:pStyle w:val="Body"/>
        <w:numPr>
          <w:ilvl w:val="1"/>
          <w:numId w:val="13"/>
        </w:numPr>
        <w:spacing w:after="60"/>
        <w:rPr>
          <w:rFonts w:ascii="Times New Roman" w:hAnsi="Times New Roman"/>
          <w:sz w:val="24"/>
          <w:szCs w:val="24"/>
          <w:u w:color="000000"/>
        </w:rPr>
      </w:pPr>
      <w:r>
        <w:rPr>
          <w:rFonts w:ascii="Times New Roman" w:hAnsi="Times New Roman"/>
          <w:sz w:val="24"/>
          <w:szCs w:val="24"/>
          <w:u w:color="000000"/>
        </w:rPr>
        <w:t>Transfer securities from your brokerage account directly to our synod</w:t>
      </w:r>
      <w:r>
        <w:rPr>
          <w:rFonts w:ascii="Times New Roman" w:hAnsi="Times New Roman"/>
          <w:sz w:val="24"/>
          <w:szCs w:val="24"/>
          <w:u w:color="000000"/>
        </w:rPr>
        <w:t>’</w:t>
      </w:r>
      <w:r>
        <w:rPr>
          <w:rFonts w:ascii="Times New Roman" w:hAnsi="Times New Roman"/>
          <w:sz w:val="24"/>
          <w:szCs w:val="24"/>
          <w:u w:color="000000"/>
        </w:rPr>
        <w:t>s</w:t>
      </w:r>
      <w:r>
        <w:rPr>
          <w:rFonts w:ascii="Times New Roman" w:hAnsi="Times New Roman"/>
          <w:sz w:val="24"/>
          <w:szCs w:val="24"/>
          <w:u w:color="000000"/>
        </w:rPr>
        <w:t xml:space="preserve"> brokerage account, or use the ELCA Foundation to facilitate the transfer.</w:t>
      </w:r>
    </w:p>
    <w:p w:rsidR="009B1EE0" w:rsidRDefault="00E856D0">
      <w:pPr>
        <w:pStyle w:val="Body"/>
        <w:numPr>
          <w:ilvl w:val="1"/>
          <w:numId w:val="13"/>
        </w:numPr>
        <w:spacing w:after="60"/>
        <w:rPr>
          <w:rFonts w:ascii="Times New Roman" w:hAnsi="Times New Roman"/>
          <w:sz w:val="24"/>
          <w:szCs w:val="24"/>
          <w:u w:color="000000"/>
        </w:rPr>
      </w:pPr>
      <w:r>
        <w:rPr>
          <w:rFonts w:ascii="Times New Roman" w:hAnsi="Times New Roman"/>
          <w:sz w:val="24"/>
          <w:szCs w:val="24"/>
          <w:u w:color="000000"/>
        </w:rPr>
        <w:t>Transfer a title or deed to our synod</w:t>
      </w:r>
      <w:r>
        <w:rPr>
          <w:rFonts w:ascii="Times New Roman" w:hAnsi="Times New Roman"/>
          <w:sz w:val="24"/>
          <w:szCs w:val="24"/>
          <w:u w:color="000000"/>
        </w:rPr>
        <w:t>.</w:t>
      </w:r>
    </w:p>
    <w:p w:rsidR="009B1EE0" w:rsidRDefault="00E856D0">
      <w:pPr>
        <w:pStyle w:val="Body"/>
        <w:numPr>
          <w:ilvl w:val="1"/>
          <w:numId w:val="13"/>
        </w:numPr>
        <w:spacing w:after="60"/>
        <w:rPr>
          <w:rFonts w:ascii="Times New Roman" w:hAnsi="Times New Roman"/>
          <w:sz w:val="24"/>
          <w:szCs w:val="24"/>
          <w:u w:color="000000"/>
        </w:rPr>
      </w:pPr>
      <w:r>
        <w:rPr>
          <w:rFonts w:ascii="Times New Roman" w:hAnsi="Times New Roman"/>
          <w:sz w:val="24"/>
          <w:szCs w:val="24"/>
          <w:u w:color="000000"/>
        </w:rPr>
        <w:t>Assign ownership of life insurance to our synod, or ELCA Foundation, FBO (for benefit of) our synod</w:t>
      </w:r>
      <w:r>
        <w:rPr>
          <w:rFonts w:ascii="Times New Roman" w:hAnsi="Times New Roman"/>
          <w:sz w:val="24"/>
          <w:szCs w:val="24"/>
          <w:u w:color="000000"/>
        </w:rPr>
        <w:t>.</w:t>
      </w:r>
    </w:p>
    <w:p w:rsidR="009B1EE0" w:rsidRDefault="00E856D0">
      <w:pPr>
        <w:pStyle w:val="Body"/>
        <w:numPr>
          <w:ilvl w:val="0"/>
          <w:numId w:val="13"/>
        </w:numPr>
        <w:spacing w:after="60"/>
        <w:rPr>
          <w:rFonts w:ascii="Times New Roman" w:hAnsi="Times New Roman"/>
          <w:sz w:val="24"/>
          <w:szCs w:val="24"/>
          <w:u w:color="000000"/>
        </w:rPr>
      </w:pPr>
      <w:r>
        <w:rPr>
          <w:rFonts w:ascii="Times New Roman" w:hAnsi="Times New Roman"/>
          <w:sz w:val="24"/>
          <w:szCs w:val="24"/>
          <w:u w:color="000000"/>
        </w:rPr>
        <w:t>Deferred gifts</w:t>
      </w:r>
    </w:p>
    <w:p w:rsidR="009B1EE0" w:rsidRDefault="00E856D0">
      <w:pPr>
        <w:pStyle w:val="Body"/>
        <w:numPr>
          <w:ilvl w:val="1"/>
          <w:numId w:val="13"/>
        </w:numPr>
        <w:spacing w:after="60"/>
        <w:rPr>
          <w:rFonts w:ascii="Times New Roman" w:hAnsi="Times New Roman"/>
          <w:sz w:val="24"/>
          <w:szCs w:val="24"/>
          <w:u w:color="000000"/>
        </w:rPr>
      </w:pPr>
      <w:r>
        <w:rPr>
          <w:rFonts w:ascii="Times New Roman" w:hAnsi="Times New Roman"/>
          <w:sz w:val="24"/>
          <w:szCs w:val="24"/>
          <w:u w:color="000000"/>
        </w:rPr>
        <w:t>Charitable gift annuity</w:t>
      </w:r>
    </w:p>
    <w:p w:rsidR="009B1EE0" w:rsidRDefault="00E856D0">
      <w:pPr>
        <w:pStyle w:val="Body"/>
        <w:numPr>
          <w:ilvl w:val="1"/>
          <w:numId w:val="13"/>
        </w:numPr>
        <w:spacing w:after="60"/>
        <w:rPr>
          <w:rFonts w:ascii="Times New Roman" w:hAnsi="Times New Roman"/>
          <w:sz w:val="24"/>
          <w:szCs w:val="24"/>
          <w:u w:color="000000"/>
        </w:rPr>
      </w:pPr>
      <w:r>
        <w:rPr>
          <w:rFonts w:ascii="Times New Roman" w:hAnsi="Times New Roman"/>
          <w:sz w:val="24"/>
          <w:szCs w:val="24"/>
          <w:u w:color="000000"/>
        </w:rPr>
        <w:t>Ch</w:t>
      </w:r>
      <w:r>
        <w:rPr>
          <w:rFonts w:ascii="Times New Roman" w:hAnsi="Times New Roman"/>
          <w:sz w:val="24"/>
          <w:szCs w:val="24"/>
          <w:u w:color="000000"/>
        </w:rPr>
        <w:t>aritable remainder trust</w:t>
      </w:r>
    </w:p>
    <w:p w:rsidR="009B1EE0" w:rsidRDefault="00E856D0">
      <w:pPr>
        <w:pStyle w:val="Body"/>
        <w:numPr>
          <w:ilvl w:val="1"/>
          <w:numId w:val="13"/>
        </w:numPr>
        <w:spacing w:after="60"/>
        <w:rPr>
          <w:rFonts w:ascii="Times New Roman" w:hAnsi="Times New Roman"/>
          <w:sz w:val="24"/>
          <w:szCs w:val="24"/>
          <w:u w:color="000000"/>
        </w:rPr>
      </w:pPr>
      <w:r>
        <w:rPr>
          <w:rFonts w:ascii="Times New Roman" w:hAnsi="Times New Roman"/>
          <w:sz w:val="24"/>
          <w:szCs w:val="24"/>
          <w:u w:color="000000"/>
        </w:rPr>
        <w:t>Donor advised fund</w:t>
      </w:r>
    </w:p>
    <w:p w:rsidR="009B1EE0" w:rsidRDefault="00E856D0">
      <w:pPr>
        <w:pStyle w:val="Body"/>
        <w:numPr>
          <w:ilvl w:val="1"/>
          <w:numId w:val="13"/>
        </w:numPr>
        <w:spacing w:after="60"/>
        <w:rPr>
          <w:rFonts w:ascii="Times New Roman" w:hAnsi="Times New Roman"/>
          <w:sz w:val="24"/>
          <w:szCs w:val="24"/>
          <w:u w:color="000000"/>
        </w:rPr>
      </w:pPr>
      <w:r>
        <w:rPr>
          <w:rFonts w:ascii="Times New Roman" w:hAnsi="Times New Roman"/>
          <w:sz w:val="24"/>
          <w:szCs w:val="24"/>
          <w:u w:color="000000"/>
        </w:rPr>
        <w:t>Named endowment</w:t>
      </w:r>
    </w:p>
    <w:p w:rsidR="009B1EE0" w:rsidRDefault="00E856D0">
      <w:pPr>
        <w:pStyle w:val="Body"/>
        <w:numPr>
          <w:ilvl w:val="1"/>
          <w:numId w:val="13"/>
        </w:numPr>
        <w:spacing w:after="60"/>
        <w:rPr>
          <w:rFonts w:ascii="Times New Roman" w:hAnsi="Times New Roman"/>
          <w:sz w:val="24"/>
          <w:szCs w:val="24"/>
          <w:u w:color="000000"/>
        </w:rPr>
      </w:pPr>
      <w:r>
        <w:rPr>
          <w:rFonts w:ascii="Times New Roman" w:hAnsi="Times New Roman"/>
          <w:sz w:val="24"/>
          <w:szCs w:val="24"/>
          <w:u w:color="000000"/>
        </w:rPr>
        <w:t>Life estate</w:t>
      </w:r>
    </w:p>
    <w:p w:rsidR="009B1EE0" w:rsidRDefault="00E856D0">
      <w:pPr>
        <w:pStyle w:val="Body"/>
        <w:spacing w:after="60"/>
        <w:rPr>
          <w:rFonts w:ascii="Times New Roman" w:eastAsia="Times New Roman" w:hAnsi="Times New Roman" w:cs="Times New Roman"/>
          <w:sz w:val="24"/>
          <w:szCs w:val="24"/>
          <w:u w:color="000000"/>
        </w:rPr>
      </w:pPr>
      <w:r>
        <w:rPr>
          <w:rFonts w:ascii="Times New Roman" w:hAnsi="Times New Roman"/>
          <w:b/>
          <w:bCs/>
          <w:sz w:val="24"/>
          <w:szCs w:val="24"/>
          <w:u w:color="000000"/>
        </w:rPr>
        <w:t>Are you considering a special gift or an estate gift to your congregation or the Northw</w:t>
      </w:r>
      <w:r>
        <w:rPr>
          <w:rFonts w:ascii="Times New Roman" w:hAnsi="Times New Roman"/>
          <w:b/>
          <w:bCs/>
          <w:sz w:val="24"/>
          <w:szCs w:val="24"/>
          <w:u w:color="000000"/>
        </w:rPr>
        <w:t>est Synod</w:t>
      </w:r>
      <w:r>
        <w:rPr>
          <w:rFonts w:ascii="Times New Roman" w:hAnsi="Times New Roman"/>
          <w:b/>
          <w:bCs/>
          <w:sz w:val="24"/>
          <w:szCs w:val="24"/>
          <w:u w:color="000000"/>
        </w:rPr>
        <w:t xml:space="preserve"> of Wisconsin</w:t>
      </w:r>
      <w:r>
        <w:rPr>
          <w:rFonts w:ascii="Times New Roman" w:hAnsi="Times New Roman"/>
          <w:b/>
          <w:bCs/>
          <w:sz w:val="24"/>
          <w:szCs w:val="24"/>
          <w:u w:color="000000"/>
        </w:rPr>
        <w:t>?</w:t>
      </w:r>
      <w:r>
        <w:rPr>
          <w:rFonts w:ascii="Times New Roman" w:hAnsi="Times New Roman"/>
          <w:sz w:val="24"/>
          <w:szCs w:val="24"/>
          <w:u w:color="000000"/>
        </w:rPr>
        <w:t xml:space="preserve">  </w:t>
      </w:r>
      <w:r>
        <w:rPr>
          <w:rFonts w:ascii="Times New Roman" w:hAnsi="Times New Roman"/>
          <w:sz w:val="24"/>
          <w:szCs w:val="24"/>
          <w:u w:color="000000"/>
        </w:rPr>
        <w:t xml:space="preserve">If so, we have resources available through the services of the ELCA </w:t>
      </w:r>
      <w:r>
        <w:rPr>
          <w:rFonts w:ascii="Times New Roman" w:hAnsi="Times New Roman"/>
          <w:sz w:val="24"/>
          <w:szCs w:val="24"/>
          <w:u w:color="000000"/>
        </w:rPr>
        <w:t>Foundation.</w:t>
      </w:r>
      <w:r>
        <w:rPr>
          <w:rFonts w:ascii="Times New Roman" w:hAnsi="Times New Roman"/>
          <w:sz w:val="24"/>
          <w:szCs w:val="24"/>
          <w:u w:color="000000"/>
        </w:rPr>
        <w:t xml:space="preserve">  </w:t>
      </w:r>
      <w:r>
        <w:rPr>
          <w:rFonts w:ascii="Times New Roman" w:hAnsi="Times New Roman"/>
          <w:sz w:val="24"/>
          <w:szCs w:val="24"/>
          <w:u w:color="000000"/>
        </w:rPr>
        <w:t>These gift planning services are available at no charge to you as a member of our synod</w:t>
      </w:r>
      <w:r>
        <w:rPr>
          <w:rFonts w:ascii="Times New Roman" w:hAnsi="Times New Roman"/>
          <w:sz w:val="24"/>
          <w:szCs w:val="24"/>
          <w:u w:color="000000"/>
        </w:rPr>
        <w:t>.</w:t>
      </w:r>
      <w:r>
        <w:rPr>
          <w:rFonts w:ascii="Times New Roman" w:hAnsi="Times New Roman"/>
          <w:sz w:val="24"/>
          <w:szCs w:val="24"/>
          <w:u w:color="000000"/>
        </w:rPr>
        <w:t xml:space="preserve">  </w:t>
      </w:r>
      <w:r>
        <w:rPr>
          <w:rFonts w:ascii="Times New Roman" w:hAnsi="Times New Roman"/>
          <w:sz w:val="24"/>
          <w:szCs w:val="24"/>
          <w:u w:color="000000"/>
        </w:rPr>
        <w:t>The Charitable Gift Planner assists with establishing a comprehensive estate plan that provides for your family and the ministries you care about.</w:t>
      </w:r>
      <w:r>
        <w:rPr>
          <w:rFonts w:ascii="Times New Roman" w:hAnsi="Times New Roman"/>
          <w:sz w:val="24"/>
          <w:szCs w:val="24"/>
          <w:u w:color="000000"/>
        </w:rPr>
        <w:t xml:space="preserve">  </w:t>
      </w:r>
      <w:r>
        <w:rPr>
          <w:rFonts w:ascii="Times New Roman" w:hAnsi="Times New Roman"/>
          <w:sz w:val="24"/>
          <w:szCs w:val="24"/>
          <w:u w:color="000000"/>
        </w:rPr>
        <w:t>In ad</w:t>
      </w:r>
      <w:r>
        <w:rPr>
          <w:rFonts w:ascii="Times New Roman" w:hAnsi="Times New Roman"/>
          <w:sz w:val="24"/>
          <w:szCs w:val="24"/>
          <w:u w:color="000000"/>
        </w:rPr>
        <w:t>dition, the Gift Planner assists with current gifts to our synod as described in this policy.</w:t>
      </w:r>
    </w:p>
    <w:p w:rsidR="009B1EE0" w:rsidRDefault="00E856D0">
      <w:pPr>
        <w:pStyle w:val="Body"/>
        <w:spacing w:after="60"/>
      </w:pPr>
      <w:r>
        <w:rPr>
          <w:rFonts w:ascii="Times New Roman" w:hAnsi="Times New Roman"/>
          <w:sz w:val="24"/>
          <w:szCs w:val="24"/>
          <w:u w:color="000000"/>
        </w:rPr>
        <w:t xml:space="preserve">Contact Cynthia Halverson, ELCA Regional Gift Planner for Wisconsin at </w:t>
      </w:r>
      <w:hyperlink r:id="rId10" w:history="1">
        <w:r>
          <w:rPr>
            <w:rStyle w:val="Hyperlink0"/>
            <w:rFonts w:ascii="Times New Roman" w:hAnsi="Times New Roman"/>
            <w:sz w:val="24"/>
            <w:szCs w:val="24"/>
            <w:lang w:val="nl-NL"/>
          </w:rPr>
          <w:t>cynthia.halverson@elca.org</w:t>
        </w:r>
      </w:hyperlink>
      <w:r>
        <w:rPr>
          <w:rFonts w:ascii="Times New Roman" w:hAnsi="Times New Roman"/>
          <w:sz w:val="24"/>
          <w:szCs w:val="24"/>
          <w:u w:color="000000"/>
        </w:rPr>
        <w:t xml:space="preserve"> or (414) 544-2008.</w:t>
      </w:r>
      <w:r>
        <w:rPr>
          <w:rFonts w:ascii="Times New Roman" w:hAnsi="Times New Roman"/>
          <w:sz w:val="24"/>
          <w:szCs w:val="24"/>
          <w:u w:color="000000"/>
        </w:rPr>
        <w:t xml:space="preserve">  </w:t>
      </w:r>
    </w:p>
    <w:sectPr w:rsidR="009B1EE0">
      <w:headerReference w:type="default" r:id="rId11"/>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56D0" w:rsidRDefault="00E856D0">
      <w:r>
        <w:separator/>
      </w:r>
    </w:p>
  </w:endnote>
  <w:endnote w:type="continuationSeparator" w:id="0">
    <w:p w:rsidR="00E856D0" w:rsidRDefault="00E856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Helvetica Neue">
    <w:altName w:val="Times New Roman"/>
    <w:charset w:val="00"/>
    <w:family w:val="roman"/>
    <w:pitch w:val="default"/>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1EE0" w:rsidRDefault="00E856D0">
    <w:pPr>
      <w:pStyle w:val="HeaderFooter"/>
      <w:tabs>
        <w:tab w:val="clear" w:pos="9020"/>
        <w:tab w:val="center" w:pos="4680"/>
        <w:tab w:val="right" w:pos="9360"/>
      </w:tabs>
    </w:pPr>
    <w:r>
      <w:rPr>
        <w:rFonts w:ascii="Times New Roman" w:hAnsi="Times New Roman"/>
      </w:rPr>
      <w:t>Revised 7-9-2019</w:t>
    </w:r>
    <w:r>
      <w:rPr>
        <w:rFonts w:ascii="Times New Roman" w:eastAsia="Times New Roman" w:hAnsi="Times New Roman" w:cs="Times New Roman"/>
      </w:rPr>
      <w:tab/>
    </w:r>
    <w:r>
      <w:rPr>
        <w:rFonts w:ascii="Times New Roman" w:eastAsia="Times New Roman" w:hAnsi="Times New Roman" w:cs="Times New Roman"/>
      </w:rPr>
      <w:tab/>
    </w:r>
    <w:r>
      <w:rPr>
        <w:rFonts w:ascii="Times New Roman" w:hAnsi="Times New Roman"/>
      </w:rPr>
      <w:t xml:space="preserve">Page </w:t>
    </w:r>
    <w:r>
      <w:rPr>
        <w:rFonts w:ascii="Times New Roman" w:eastAsia="Times New Roman" w:hAnsi="Times New Roman" w:cs="Times New Roman"/>
      </w:rPr>
      <w:fldChar w:fldCharType="begin"/>
    </w:r>
    <w:r>
      <w:rPr>
        <w:rFonts w:ascii="Times New Roman" w:eastAsia="Times New Roman" w:hAnsi="Times New Roman" w:cs="Times New Roman"/>
      </w:rPr>
      <w:instrText xml:space="preserve"> PAGE </w:instrText>
    </w:r>
    <w:r>
      <w:rPr>
        <w:rFonts w:ascii="Times New Roman" w:eastAsia="Times New Roman" w:hAnsi="Times New Roman" w:cs="Times New Roman"/>
      </w:rPr>
      <w:fldChar w:fldCharType="separate"/>
    </w:r>
    <w:r w:rsidR="00E65048">
      <w:rPr>
        <w:rFonts w:ascii="Times New Roman" w:eastAsia="Times New Roman" w:hAnsi="Times New Roman" w:cs="Times New Roman"/>
        <w:noProof/>
      </w:rPr>
      <w:t>1</w:t>
    </w:r>
    <w:r>
      <w:rPr>
        <w:rFonts w:ascii="Times New Roman" w:eastAsia="Times New Roman" w:hAnsi="Times New Roman" w:cs="Times New Roman"/>
      </w:rPr>
      <w:fldChar w:fldCharType="end"/>
    </w:r>
    <w:r>
      <w:rPr>
        <w:rFonts w:ascii="Times New Roman" w:hAnsi="Times New Roman"/>
      </w:rPr>
      <w:t xml:space="preserve"> of </w:t>
    </w:r>
    <w:r>
      <w:rPr>
        <w:rFonts w:ascii="Times New Roman" w:eastAsia="Times New Roman" w:hAnsi="Times New Roman" w:cs="Times New Roman"/>
      </w:rPr>
      <w:fldChar w:fldCharType="begin"/>
    </w:r>
    <w:r>
      <w:rPr>
        <w:rFonts w:ascii="Times New Roman" w:eastAsia="Times New Roman" w:hAnsi="Times New Roman" w:cs="Times New Roman"/>
      </w:rPr>
      <w:instrText xml:space="preserve"> NUMPAGES </w:instrText>
    </w:r>
    <w:r>
      <w:rPr>
        <w:rFonts w:ascii="Times New Roman" w:eastAsia="Times New Roman" w:hAnsi="Times New Roman" w:cs="Times New Roman"/>
      </w:rPr>
      <w:fldChar w:fldCharType="separate"/>
    </w:r>
    <w:r w:rsidR="00E65048">
      <w:rPr>
        <w:rFonts w:ascii="Times New Roman" w:eastAsia="Times New Roman" w:hAnsi="Times New Roman" w:cs="Times New Roman"/>
        <w:noProof/>
      </w:rPr>
      <w:t>4</w:t>
    </w:r>
    <w:r>
      <w:rPr>
        <w:rFonts w:ascii="Times New Roman" w:eastAsia="Times New Roman" w:hAnsi="Times New Roman" w:cs="Times New Roma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56D0" w:rsidRDefault="00E856D0">
      <w:r>
        <w:separator/>
      </w:r>
    </w:p>
  </w:footnote>
  <w:footnote w:type="continuationSeparator" w:id="0">
    <w:p w:rsidR="00E856D0" w:rsidRDefault="00E856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1EE0" w:rsidRDefault="00E856D0">
    <w:pPr>
      <w:pStyle w:val="HeaderFooter"/>
      <w:tabs>
        <w:tab w:val="clear" w:pos="9020"/>
        <w:tab w:val="center" w:pos="4680"/>
        <w:tab w:val="right" w:pos="9360"/>
      </w:tabs>
      <w:rPr>
        <w:rFonts w:ascii="Calibri" w:eastAsia="Calibri" w:hAnsi="Calibri" w:cs="Calibri"/>
        <w:sz w:val="22"/>
        <w:szCs w:val="22"/>
        <w:u w:color="000000"/>
      </w:rPr>
    </w:pPr>
    <w:r>
      <w:rPr>
        <w:rFonts w:ascii="Calibri" w:eastAsia="Calibri" w:hAnsi="Calibri" w:cs="Calibri"/>
        <w:sz w:val="22"/>
        <w:szCs w:val="22"/>
        <w:u w:color="000000"/>
      </w:rPr>
      <w:tab/>
    </w:r>
    <w:r>
      <w:rPr>
        <w:rFonts w:ascii="Bookman Old Style" w:eastAsia="Calibri" w:hAnsi="Bookman Old Style" w:cs="Calibri"/>
        <w:sz w:val="32"/>
        <w:szCs w:val="32"/>
        <w:u w:color="000000"/>
      </w:rPr>
      <w:t>Northwest Synod of Wisconsin Mission Endowment Fund</w:t>
    </w:r>
  </w:p>
  <w:p w:rsidR="009B1EE0" w:rsidRDefault="00E856D0">
    <w:pPr>
      <w:pStyle w:val="HeaderFooter"/>
      <w:tabs>
        <w:tab w:val="clear" w:pos="9020"/>
        <w:tab w:val="center" w:pos="4680"/>
        <w:tab w:val="right" w:pos="9360"/>
      </w:tabs>
      <w:rPr>
        <w:rFonts w:ascii="Calibri" w:eastAsia="Calibri" w:hAnsi="Calibri" w:cs="Calibri"/>
        <w:b/>
        <w:bCs/>
        <w:sz w:val="22"/>
        <w:szCs w:val="22"/>
        <w:u w:color="000000"/>
      </w:rPr>
    </w:pPr>
    <w:r>
      <w:rPr>
        <w:rFonts w:ascii="Calibri" w:eastAsia="Calibri" w:hAnsi="Calibri" w:cs="Calibri"/>
        <w:b/>
        <w:bCs/>
        <w:sz w:val="22"/>
        <w:szCs w:val="22"/>
        <w:u w:color="000000"/>
      </w:rPr>
      <w:tab/>
    </w:r>
    <w:r>
      <w:rPr>
        <w:rFonts w:ascii="Bookman Old Style" w:hAnsi="Bookman Old Style"/>
        <w:b/>
        <w:bCs/>
        <w:sz w:val="32"/>
        <w:szCs w:val="32"/>
        <w:u w:color="000000"/>
      </w:rPr>
      <w:t>GIFT POLICY</w:t>
    </w:r>
  </w:p>
  <w:p w:rsidR="009B1EE0" w:rsidRDefault="009B1EE0">
    <w:pPr>
      <w:pStyle w:val="HeaderFooter"/>
      <w:tabs>
        <w:tab w:val="clear" w:pos="9020"/>
        <w:tab w:val="center" w:pos="4680"/>
        <w:tab w:val="right" w:pos="9360"/>
      </w:tabs>
      <w:rPr>
        <w:rFonts w:ascii="Calibri" w:eastAsia="Calibri" w:hAnsi="Calibri" w:cs="Calibri"/>
        <w:b/>
        <w:bCs/>
        <w:sz w:val="22"/>
        <w:szCs w:val="22"/>
        <w:u w:color="000000"/>
      </w:rPr>
    </w:pPr>
  </w:p>
  <w:p w:rsidR="009B1EE0" w:rsidRDefault="00E856D0">
    <w:pPr>
      <w:pStyle w:val="HeaderFooter"/>
      <w:tabs>
        <w:tab w:val="clear" w:pos="9020"/>
        <w:tab w:val="center" w:pos="4680"/>
        <w:tab w:val="right" w:pos="9360"/>
      </w:tabs>
    </w:pPr>
    <w:r>
      <w:rPr>
        <w:rFonts w:ascii="Calibri" w:eastAsia="Calibri" w:hAnsi="Calibri" w:cs="Calibri"/>
        <w:sz w:val="22"/>
        <w:szCs w:val="22"/>
        <w:u w:color="000000"/>
      </w:rPr>
      <w:tab/>
    </w:r>
    <w:r>
      <w:rPr>
        <w:rFonts w:ascii="Bookman Old Style" w:eastAsia="Calibri" w:hAnsi="Bookman Old Style" w:cs="Calibri"/>
        <w:color w:val="2F5496"/>
        <w:sz w:val="18"/>
        <w:szCs w:val="18"/>
        <w:u w:color="2F5496"/>
      </w:rPr>
      <w:t>Approved: July 9,  2019</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1EE0" w:rsidRDefault="00E856D0">
    <w:pPr>
      <w:pStyle w:val="HeaderFooter"/>
      <w:tabs>
        <w:tab w:val="clear" w:pos="9020"/>
        <w:tab w:val="center" w:pos="4680"/>
        <w:tab w:val="right" w:pos="9360"/>
      </w:tabs>
      <w:rPr>
        <w:rFonts w:ascii="Calibri" w:eastAsia="Calibri" w:hAnsi="Calibri" w:cs="Calibri"/>
        <w:sz w:val="22"/>
        <w:szCs w:val="22"/>
        <w:u w:color="000000"/>
      </w:rPr>
    </w:pPr>
    <w:r>
      <w:rPr>
        <w:rFonts w:ascii="Calibri" w:eastAsia="Calibri" w:hAnsi="Calibri" w:cs="Calibri"/>
        <w:sz w:val="22"/>
        <w:szCs w:val="22"/>
        <w:u w:color="000000"/>
      </w:rPr>
      <w:tab/>
    </w:r>
    <w:r>
      <w:rPr>
        <w:rFonts w:ascii="Bookman Old Style" w:eastAsia="Calibri" w:hAnsi="Bookman Old Style" w:cs="Calibri"/>
        <w:sz w:val="32"/>
        <w:szCs w:val="32"/>
        <w:u w:color="000000"/>
      </w:rPr>
      <w:t>Northwest Synod of Wisconsin Mission Endowment Fund</w:t>
    </w:r>
  </w:p>
  <w:p w:rsidR="009B1EE0" w:rsidRDefault="00E856D0">
    <w:pPr>
      <w:pStyle w:val="HeaderFooter"/>
      <w:tabs>
        <w:tab w:val="clear" w:pos="9020"/>
        <w:tab w:val="center" w:pos="4680"/>
        <w:tab w:val="right" w:pos="9360"/>
      </w:tabs>
      <w:rPr>
        <w:rFonts w:ascii="Calibri" w:eastAsia="Calibri" w:hAnsi="Calibri" w:cs="Calibri"/>
        <w:sz w:val="22"/>
        <w:szCs w:val="22"/>
        <w:u w:color="000000"/>
      </w:rPr>
    </w:pPr>
    <w:r>
      <w:rPr>
        <w:rFonts w:ascii="Calibri" w:eastAsia="Calibri" w:hAnsi="Calibri" w:cs="Calibri"/>
        <w:sz w:val="22"/>
        <w:szCs w:val="22"/>
        <w:u w:color="000000"/>
      </w:rPr>
      <w:tab/>
    </w:r>
    <w:r>
      <w:rPr>
        <w:rFonts w:ascii="Bookman Old Style" w:eastAsia="Calibri" w:hAnsi="Bookman Old Style" w:cs="Calibri"/>
        <w:sz w:val="32"/>
        <w:szCs w:val="32"/>
        <w:u w:color="000000"/>
      </w:rPr>
      <w:t>GIFT POLICY</w:t>
    </w:r>
  </w:p>
  <w:p w:rsidR="009B1EE0" w:rsidRDefault="00E856D0">
    <w:pPr>
      <w:pStyle w:val="HeaderFooter"/>
      <w:tabs>
        <w:tab w:val="clear" w:pos="9020"/>
        <w:tab w:val="center" w:pos="4680"/>
        <w:tab w:val="right" w:pos="9360"/>
      </w:tabs>
    </w:pPr>
    <w:r>
      <w:rPr>
        <w:rFonts w:ascii="Calibri" w:eastAsia="Calibri" w:hAnsi="Calibri" w:cs="Calibri"/>
        <w:sz w:val="22"/>
        <w:szCs w:val="22"/>
        <w:u w:color="000000"/>
      </w:rPr>
      <w:tab/>
    </w:r>
    <w:r>
      <w:rPr>
        <w:rFonts w:ascii="Bookman Old Style" w:eastAsia="Calibri" w:hAnsi="Bookman Old Style" w:cs="Calibri"/>
        <w:color w:val="2F5496"/>
        <w:sz w:val="18"/>
        <w:szCs w:val="18"/>
        <w:u w:color="2F5496"/>
      </w:rPr>
      <w:t>Approved: July 9,  2019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6324B"/>
    <w:multiLevelType w:val="hybridMultilevel"/>
    <w:tmpl w:val="9338521A"/>
    <w:numStyleLink w:val="ImportedStyle5"/>
  </w:abstractNum>
  <w:abstractNum w:abstractNumId="1">
    <w:nsid w:val="174E51FA"/>
    <w:multiLevelType w:val="hybridMultilevel"/>
    <w:tmpl w:val="5E4A9DE2"/>
    <w:styleLink w:val="ImportedStyle1"/>
    <w:lvl w:ilvl="0" w:tplc="63FC3058">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F4A6E3C">
      <w:start w:val="1"/>
      <w:numFmt w:val="lowerLetter"/>
      <w:lvlText w:val="%2."/>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7A2C9116">
      <w:start w:val="1"/>
      <w:numFmt w:val="lowerRoman"/>
      <w:lvlText w:val="%3."/>
      <w:lvlJc w:val="left"/>
      <w:pPr>
        <w:ind w:left="2189" w:hanging="345"/>
      </w:pPr>
      <w:rPr>
        <w:rFonts w:hAnsi="Arial Unicode MS"/>
        <w:caps w:val="0"/>
        <w:smallCaps w:val="0"/>
        <w:strike w:val="0"/>
        <w:dstrike w:val="0"/>
        <w:outline w:val="0"/>
        <w:emboss w:val="0"/>
        <w:imprint w:val="0"/>
        <w:spacing w:val="0"/>
        <w:w w:val="100"/>
        <w:kern w:val="0"/>
        <w:position w:val="0"/>
        <w:highlight w:val="none"/>
        <w:vertAlign w:val="baseline"/>
      </w:rPr>
    </w:lvl>
    <w:lvl w:ilvl="3" w:tplc="6640FDEE">
      <w:start w:val="1"/>
      <w:numFmt w:val="decimal"/>
      <w:lvlText w:val="%4."/>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2DE88B04">
      <w:start w:val="1"/>
      <w:numFmt w:val="lowerLetter"/>
      <w:lvlText w:val="%5."/>
      <w:lvlJc w:val="left"/>
      <w:pPr>
        <w:ind w:left="36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BC14FB10">
      <w:start w:val="1"/>
      <w:numFmt w:val="lowerRoman"/>
      <w:lvlText w:val="%6."/>
      <w:lvlJc w:val="left"/>
      <w:pPr>
        <w:ind w:left="4349" w:hanging="345"/>
      </w:pPr>
      <w:rPr>
        <w:rFonts w:hAnsi="Arial Unicode MS"/>
        <w:caps w:val="0"/>
        <w:smallCaps w:val="0"/>
        <w:strike w:val="0"/>
        <w:dstrike w:val="0"/>
        <w:outline w:val="0"/>
        <w:emboss w:val="0"/>
        <w:imprint w:val="0"/>
        <w:spacing w:val="0"/>
        <w:w w:val="100"/>
        <w:kern w:val="0"/>
        <w:position w:val="0"/>
        <w:highlight w:val="none"/>
        <w:vertAlign w:val="baseline"/>
      </w:rPr>
    </w:lvl>
    <w:lvl w:ilvl="6" w:tplc="194E49B6">
      <w:start w:val="1"/>
      <w:numFmt w:val="decimal"/>
      <w:lvlText w:val="%7."/>
      <w:lvlJc w:val="left"/>
      <w:pPr>
        <w:ind w:left="507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41B412B2">
      <w:start w:val="1"/>
      <w:numFmt w:val="lowerLetter"/>
      <w:lvlText w:val="%8."/>
      <w:lvlJc w:val="left"/>
      <w:pPr>
        <w:ind w:left="579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A99E7E34">
      <w:start w:val="1"/>
      <w:numFmt w:val="lowerRoman"/>
      <w:lvlText w:val="%9."/>
      <w:lvlJc w:val="left"/>
      <w:pPr>
        <w:ind w:left="6509" w:hanging="34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nsid w:val="23257058"/>
    <w:multiLevelType w:val="hybridMultilevel"/>
    <w:tmpl w:val="ADB44800"/>
    <w:numStyleLink w:val="ImportedStyle3"/>
  </w:abstractNum>
  <w:abstractNum w:abstractNumId="3">
    <w:nsid w:val="283070A5"/>
    <w:multiLevelType w:val="hybridMultilevel"/>
    <w:tmpl w:val="9338521A"/>
    <w:styleLink w:val="ImportedStyle5"/>
    <w:lvl w:ilvl="0" w:tplc="3930472A">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7AA0772">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88034DC">
      <w:start w:val="1"/>
      <w:numFmt w:val="lowerRoman"/>
      <w:lvlText w:val="%3."/>
      <w:lvlJc w:val="left"/>
      <w:pPr>
        <w:ind w:left="2160" w:hanging="316"/>
      </w:pPr>
      <w:rPr>
        <w:rFonts w:hAnsi="Arial Unicode MS"/>
        <w:caps w:val="0"/>
        <w:smallCaps w:val="0"/>
        <w:strike w:val="0"/>
        <w:dstrike w:val="0"/>
        <w:outline w:val="0"/>
        <w:emboss w:val="0"/>
        <w:imprint w:val="0"/>
        <w:spacing w:val="0"/>
        <w:w w:val="100"/>
        <w:kern w:val="0"/>
        <w:position w:val="0"/>
        <w:highlight w:val="none"/>
        <w:vertAlign w:val="baseline"/>
      </w:rPr>
    </w:lvl>
    <w:lvl w:ilvl="3" w:tplc="331E8B58">
      <w:start w:val="1"/>
      <w:numFmt w:val="decimal"/>
      <w:lvlText w:val="%4."/>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45DEB9EC">
      <w:start w:val="1"/>
      <w:numFmt w:val="lowerLetter"/>
      <w:lvlText w:val="%5."/>
      <w:lvlJc w:val="left"/>
      <w:pPr>
        <w:ind w:left="36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14F428E8">
      <w:start w:val="1"/>
      <w:numFmt w:val="lowerRoman"/>
      <w:lvlText w:val="%6."/>
      <w:lvlJc w:val="left"/>
      <w:pPr>
        <w:ind w:left="4349" w:hanging="345"/>
      </w:pPr>
      <w:rPr>
        <w:rFonts w:hAnsi="Arial Unicode MS"/>
        <w:caps w:val="0"/>
        <w:smallCaps w:val="0"/>
        <w:strike w:val="0"/>
        <w:dstrike w:val="0"/>
        <w:outline w:val="0"/>
        <w:emboss w:val="0"/>
        <w:imprint w:val="0"/>
        <w:spacing w:val="0"/>
        <w:w w:val="100"/>
        <w:kern w:val="0"/>
        <w:position w:val="0"/>
        <w:highlight w:val="none"/>
        <w:vertAlign w:val="baseline"/>
      </w:rPr>
    </w:lvl>
    <w:lvl w:ilvl="6" w:tplc="C0AABE04">
      <w:start w:val="1"/>
      <w:numFmt w:val="decimal"/>
      <w:lvlText w:val="%7."/>
      <w:lvlJc w:val="left"/>
      <w:pPr>
        <w:ind w:left="507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33268404">
      <w:start w:val="1"/>
      <w:numFmt w:val="lowerLetter"/>
      <w:lvlText w:val="%8."/>
      <w:lvlJc w:val="left"/>
      <w:pPr>
        <w:ind w:left="579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33DE40CE">
      <w:start w:val="1"/>
      <w:numFmt w:val="lowerRoman"/>
      <w:lvlText w:val="%9."/>
      <w:lvlJc w:val="left"/>
      <w:pPr>
        <w:ind w:left="6509" w:hanging="34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nsid w:val="2CB97AAF"/>
    <w:multiLevelType w:val="hybridMultilevel"/>
    <w:tmpl w:val="ADB44800"/>
    <w:styleLink w:val="ImportedStyle3"/>
    <w:lvl w:ilvl="0" w:tplc="9FFE573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102A7B0">
      <w:start w:val="1"/>
      <w:numFmt w:val="lowerLetter"/>
      <w:lvlText w:val="%2."/>
      <w:lvlJc w:val="left"/>
      <w:pPr>
        <w:ind w:left="1440" w:hanging="360"/>
      </w:pPr>
      <w:rPr>
        <w:rFonts w:ascii="Bookman Old Style" w:eastAsia="Bookman Old Style" w:hAnsi="Bookman Old Style" w:cs="Bookman Old Style"/>
        <w:b w:val="0"/>
        <w:bCs w:val="0"/>
        <w:i w:val="0"/>
        <w:iCs w:val="0"/>
        <w:caps w:val="0"/>
        <w:smallCaps w:val="0"/>
        <w:strike w:val="0"/>
        <w:dstrike w:val="0"/>
        <w:outline w:val="0"/>
        <w:emboss w:val="0"/>
        <w:imprint w:val="0"/>
        <w:spacing w:val="0"/>
        <w:w w:val="100"/>
        <w:kern w:val="0"/>
        <w:position w:val="0"/>
        <w:highlight w:val="none"/>
        <w:vertAlign w:val="baseline"/>
      </w:rPr>
    </w:lvl>
    <w:lvl w:ilvl="2" w:tplc="844CB866">
      <w:start w:val="1"/>
      <w:numFmt w:val="lowerRoman"/>
      <w:lvlText w:val="%3."/>
      <w:lvlJc w:val="left"/>
      <w:pPr>
        <w:ind w:left="2160" w:hanging="316"/>
      </w:pPr>
      <w:rPr>
        <w:rFonts w:hAnsi="Arial Unicode MS"/>
        <w:caps w:val="0"/>
        <w:smallCaps w:val="0"/>
        <w:strike w:val="0"/>
        <w:dstrike w:val="0"/>
        <w:outline w:val="0"/>
        <w:emboss w:val="0"/>
        <w:imprint w:val="0"/>
        <w:spacing w:val="0"/>
        <w:w w:val="100"/>
        <w:kern w:val="0"/>
        <w:position w:val="0"/>
        <w:highlight w:val="none"/>
        <w:vertAlign w:val="baseline"/>
      </w:rPr>
    </w:lvl>
    <w:lvl w:ilvl="3" w:tplc="B1F81EDA">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AB25AA6">
      <w:start w:val="1"/>
      <w:numFmt w:val="upperLetter"/>
      <w:lvlText w:val="%5."/>
      <w:lvlJc w:val="left"/>
      <w:pPr>
        <w:ind w:left="36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F6860B28">
      <w:start w:val="1"/>
      <w:numFmt w:val="lowerRoman"/>
      <w:lvlText w:val="%6."/>
      <w:lvlJc w:val="left"/>
      <w:pPr>
        <w:ind w:left="4349" w:hanging="345"/>
      </w:pPr>
      <w:rPr>
        <w:rFonts w:hAnsi="Arial Unicode MS"/>
        <w:caps w:val="0"/>
        <w:smallCaps w:val="0"/>
        <w:strike w:val="0"/>
        <w:dstrike w:val="0"/>
        <w:outline w:val="0"/>
        <w:emboss w:val="0"/>
        <w:imprint w:val="0"/>
        <w:spacing w:val="0"/>
        <w:w w:val="100"/>
        <w:kern w:val="0"/>
        <w:position w:val="0"/>
        <w:highlight w:val="none"/>
        <w:vertAlign w:val="baseline"/>
      </w:rPr>
    </w:lvl>
    <w:lvl w:ilvl="6" w:tplc="619E7E1E">
      <w:start w:val="1"/>
      <w:numFmt w:val="decimal"/>
      <w:lvlText w:val="%7."/>
      <w:lvlJc w:val="left"/>
      <w:pPr>
        <w:ind w:left="507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B840DF80">
      <w:start w:val="1"/>
      <w:numFmt w:val="lowerLetter"/>
      <w:lvlText w:val="%8."/>
      <w:lvlJc w:val="left"/>
      <w:pPr>
        <w:ind w:left="579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EDF47024">
      <w:start w:val="1"/>
      <w:numFmt w:val="lowerRoman"/>
      <w:lvlText w:val="%9."/>
      <w:lvlJc w:val="left"/>
      <w:pPr>
        <w:ind w:left="6509" w:hanging="34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nsid w:val="4572574B"/>
    <w:multiLevelType w:val="hybridMultilevel"/>
    <w:tmpl w:val="5E4A9DE2"/>
    <w:numStyleLink w:val="ImportedStyle1"/>
  </w:abstractNum>
  <w:abstractNum w:abstractNumId="6">
    <w:nsid w:val="58075DD7"/>
    <w:multiLevelType w:val="hybridMultilevel"/>
    <w:tmpl w:val="B8A0676E"/>
    <w:styleLink w:val="ImportedStyle2"/>
    <w:lvl w:ilvl="0" w:tplc="4B06894E">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55AAA4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038292E">
      <w:start w:val="1"/>
      <w:numFmt w:val="upperLetter"/>
      <w:lvlText w:val="%3."/>
      <w:lvlJc w:val="left"/>
      <w:pPr>
        <w:ind w:left="237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3FCCCF16">
      <w:start w:val="1"/>
      <w:numFmt w:val="decimal"/>
      <w:lvlText w:val="%4."/>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FA72AFD2">
      <w:start w:val="1"/>
      <w:numFmt w:val="lowerLetter"/>
      <w:lvlText w:val="%5."/>
      <w:lvlJc w:val="left"/>
      <w:pPr>
        <w:ind w:left="36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ADA62FB6">
      <w:start w:val="1"/>
      <w:numFmt w:val="lowerRoman"/>
      <w:lvlText w:val="%6."/>
      <w:lvlJc w:val="left"/>
      <w:pPr>
        <w:ind w:left="4349" w:hanging="345"/>
      </w:pPr>
      <w:rPr>
        <w:rFonts w:hAnsi="Arial Unicode MS"/>
        <w:caps w:val="0"/>
        <w:smallCaps w:val="0"/>
        <w:strike w:val="0"/>
        <w:dstrike w:val="0"/>
        <w:outline w:val="0"/>
        <w:emboss w:val="0"/>
        <w:imprint w:val="0"/>
        <w:spacing w:val="0"/>
        <w:w w:val="100"/>
        <w:kern w:val="0"/>
        <w:position w:val="0"/>
        <w:highlight w:val="none"/>
        <w:vertAlign w:val="baseline"/>
      </w:rPr>
    </w:lvl>
    <w:lvl w:ilvl="6" w:tplc="B958F132">
      <w:start w:val="1"/>
      <w:numFmt w:val="decimal"/>
      <w:lvlText w:val="%7."/>
      <w:lvlJc w:val="left"/>
      <w:pPr>
        <w:ind w:left="507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A97EB802">
      <w:start w:val="1"/>
      <w:numFmt w:val="lowerLetter"/>
      <w:lvlText w:val="%8."/>
      <w:lvlJc w:val="left"/>
      <w:pPr>
        <w:ind w:left="579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969E97E8">
      <w:start w:val="1"/>
      <w:numFmt w:val="lowerRoman"/>
      <w:lvlText w:val="%9."/>
      <w:lvlJc w:val="left"/>
      <w:pPr>
        <w:ind w:left="6509" w:hanging="34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nsid w:val="59097B9C"/>
    <w:multiLevelType w:val="hybridMultilevel"/>
    <w:tmpl w:val="AE126DB0"/>
    <w:styleLink w:val="ImportedStyle4"/>
    <w:lvl w:ilvl="0" w:tplc="86CCEAAA">
      <w:start w:val="1"/>
      <w:numFmt w:val="lowerLetter"/>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F8C4196">
      <w:start w:val="1"/>
      <w:numFmt w:val="lowerLetter"/>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528E172">
      <w:start w:val="1"/>
      <w:numFmt w:val="lowerRoman"/>
      <w:lvlText w:val="%3."/>
      <w:lvlJc w:val="left"/>
      <w:pPr>
        <w:ind w:left="2549" w:hanging="345"/>
      </w:pPr>
      <w:rPr>
        <w:rFonts w:hAnsi="Arial Unicode MS"/>
        <w:caps w:val="0"/>
        <w:smallCaps w:val="0"/>
        <w:strike w:val="0"/>
        <w:dstrike w:val="0"/>
        <w:outline w:val="0"/>
        <w:emboss w:val="0"/>
        <w:imprint w:val="0"/>
        <w:spacing w:val="0"/>
        <w:w w:val="100"/>
        <w:kern w:val="0"/>
        <w:position w:val="0"/>
        <w:highlight w:val="none"/>
        <w:vertAlign w:val="baseline"/>
      </w:rPr>
    </w:lvl>
    <w:lvl w:ilvl="3" w:tplc="90348D7A">
      <w:start w:val="1"/>
      <w:numFmt w:val="decimal"/>
      <w:lvlText w:val="%4."/>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240ADDF6">
      <w:start w:val="1"/>
      <w:numFmt w:val="lowerLetter"/>
      <w:lvlText w:val="%5."/>
      <w:lvlJc w:val="left"/>
      <w:pPr>
        <w:ind w:left="399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AAB677D2">
      <w:start w:val="1"/>
      <w:numFmt w:val="lowerRoman"/>
      <w:lvlText w:val="%6."/>
      <w:lvlJc w:val="left"/>
      <w:pPr>
        <w:ind w:left="4709" w:hanging="345"/>
      </w:pPr>
      <w:rPr>
        <w:rFonts w:hAnsi="Arial Unicode MS"/>
        <w:caps w:val="0"/>
        <w:smallCaps w:val="0"/>
        <w:strike w:val="0"/>
        <w:dstrike w:val="0"/>
        <w:outline w:val="0"/>
        <w:emboss w:val="0"/>
        <w:imprint w:val="0"/>
        <w:spacing w:val="0"/>
        <w:w w:val="100"/>
        <w:kern w:val="0"/>
        <w:position w:val="0"/>
        <w:highlight w:val="none"/>
        <w:vertAlign w:val="baseline"/>
      </w:rPr>
    </w:lvl>
    <w:lvl w:ilvl="6" w:tplc="17627F34">
      <w:start w:val="1"/>
      <w:numFmt w:val="decimal"/>
      <w:lvlText w:val="%7."/>
      <w:lvlJc w:val="left"/>
      <w:pPr>
        <w:ind w:left="543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68D6512C">
      <w:start w:val="1"/>
      <w:numFmt w:val="lowerLetter"/>
      <w:lvlText w:val="%8."/>
      <w:lvlJc w:val="left"/>
      <w:pPr>
        <w:ind w:left="615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8B70F358">
      <w:start w:val="1"/>
      <w:numFmt w:val="lowerRoman"/>
      <w:lvlText w:val="%9."/>
      <w:lvlJc w:val="left"/>
      <w:pPr>
        <w:ind w:left="6869" w:hanging="34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nsid w:val="5C2F3BC2"/>
    <w:multiLevelType w:val="hybridMultilevel"/>
    <w:tmpl w:val="AE126DB0"/>
    <w:numStyleLink w:val="ImportedStyle4"/>
  </w:abstractNum>
  <w:abstractNum w:abstractNumId="9">
    <w:nsid w:val="76C23BA4"/>
    <w:multiLevelType w:val="hybridMultilevel"/>
    <w:tmpl w:val="B8A0676E"/>
    <w:numStyleLink w:val="ImportedStyle2"/>
  </w:abstractNum>
  <w:num w:numId="1">
    <w:abstractNumId w:val="1"/>
  </w:num>
  <w:num w:numId="2">
    <w:abstractNumId w:val="5"/>
  </w:num>
  <w:num w:numId="3">
    <w:abstractNumId w:val="6"/>
  </w:num>
  <w:num w:numId="4">
    <w:abstractNumId w:val="9"/>
  </w:num>
  <w:num w:numId="5">
    <w:abstractNumId w:val="4"/>
  </w:num>
  <w:num w:numId="6">
    <w:abstractNumId w:val="2"/>
  </w:num>
  <w:num w:numId="7">
    <w:abstractNumId w:val="2"/>
    <w:lvlOverride w:ilvl="0">
      <w:lvl w:ilvl="0" w:tplc="D388BCF8">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0BA66460">
        <w:start w:val="1"/>
        <w:numFmt w:val="lowerLetter"/>
        <w:lvlText w:val="%2."/>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1362EA7A">
        <w:start w:val="1"/>
        <w:numFmt w:val="lowerRoman"/>
        <w:lvlText w:val="%3."/>
        <w:lvlJc w:val="left"/>
        <w:pPr>
          <w:ind w:left="2190" w:hanging="35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F93E8598">
        <w:start w:val="1"/>
        <w:numFmt w:val="decimal"/>
        <w:lvlText w:val="%4."/>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ACCCAB7A">
        <w:start w:val="1"/>
        <w:numFmt w:val="upperLetter"/>
        <w:lvlText w:val="%5."/>
        <w:lvlJc w:val="left"/>
        <w:pPr>
          <w:ind w:left="36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DCF8C71A">
        <w:start w:val="1"/>
        <w:numFmt w:val="lowerRoman"/>
        <w:lvlText w:val="%6."/>
        <w:lvlJc w:val="left"/>
        <w:pPr>
          <w:ind w:left="4350" w:hanging="35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CE44A03E">
        <w:start w:val="1"/>
        <w:numFmt w:val="decimal"/>
        <w:lvlText w:val="%7."/>
        <w:lvlJc w:val="left"/>
        <w:pPr>
          <w:ind w:left="50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1876C8FA">
        <w:start w:val="1"/>
        <w:numFmt w:val="lowerLetter"/>
        <w:lvlText w:val="%8."/>
        <w:lvlJc w:val="left"/>
        <w:pPr>
          <w:ind w:left="57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94A40280">
        <w:start w:val="1"/>
        <w:numFmt w:val="lowerRoman"/>
        <w:lvlText w:val="%9."/>
        <w:lvlJc w:val="left"/>
        <w:pPr>
          <w:ind w:left="6510" w:hanging="355"/>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8">
    <w:abstractNumId w:val="7"/>
  </w:num>
  <w:num w:numId="9">
    <w:abstractNumId w:val="8"/>
  </w:num>
  <w:num w:numId="10">
    <w:abstractNumId w:val="2"/>
    <w:lvlOverride w:ilvl="0">
      <w:lvl w:ilvl="0" w:tplc="D388BCF8">
        <w:start w:val="1"/>
        <w:numFmt w:val="decimal"/>
        <w:lvlText w:val="%1."/>
        <w:lvlJc w:val="left"/>
        <w:pPr>
          <w:ind w:left="720" w:hanging="360"/>
        </w:pPr>
        <w:rPr>
          <w:rFonts w:ascii="Bookman Old Style" w:eastAsia="Bookman Old Style" w:hAnsi="Bookman Old Style" w:cs="Bookman Old Styl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tplc="0BA66460">
        <w:start w:val="1"/>
        <w:numFmt w:val="lowerLetter"/>
        <w:lvlText w:val="%2."/>
        <w:lvlJc w:val="left"/>
        <w:pPr>
          <w:ind w:left="1170" w:hanging="360"/>
        </w:pPr>
        <w:rPr>
          <w:rFonts w:ascii="Bookman Old Style" w:eastAsia="Bookman Old Style" w:hAnsi="Bookman Old Style" w:cs="Bookman Old Style"/>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1362EA7A">
        <w:start w:val="1"/>
        <w:numFmt w:val="lowerRoman"/>
        <w:lvlText w:val="%3."/>
        <w:lvlJc w:val="left"/>
        <w:pPr>
          <w:ind w:left="2189" w:hanging="345"/>
        </w:pPr>
        <w:rPr>
          <w:rFonts w:ascii="Bookman Old Style" w:eastAsia="Bookman Old Style" w:hAnsi="Bookman Old Style" w:cs="Bookman Old Style"/>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F93E8598">
        <w:start w:val="1"/>
        <w:numFmt w:val="decimal"/>
        <w:lvlText w:val="%4."/>
        <w:lvlJc w:val="left"/>
        <w:pPr>
          <w:ind w:left="2913" w:hanging="393"/>
        </w:pPr>
        <w:rPr>
          <w:rFonts w:ascii="Bookman Old Style" w:eastAsia="Bookman Old Style" w:hAnsi="Bookman Old Style" w:cs="Bookman Old Style"/>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ACCCAB7A">
        <w:start w:val="1"/>
        <w:numFmt w:val="upperLetter"/>
        <w:lvlText w:val="%5."/>
        <w:lvlJc w:val="left"/>
        <w:pPr>
          <w:ind w:left="3633" w:hanging="393"/>
        </w:pPr>
        <w:rPr>
          <w:rFonts w:ascii="Bookman Old Style" w:eastAsia="Bookman Old Style" w:hAnsi="Bookman Old Style" w:cs="Bookman Old Style"/>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DCF8C71A">
        <w:start w:val="1"/>
        <w:numFmt w:val="lowerRoman"/>
        <w:lvlText w:val="%6."/>
        <w:lvlJc w:val="left"/>
        <w:pPr>
          <w:ind w:left="4349" w:hanging="345"/>
        </w:pPr>
        <w:rPr>
          <w:rFonts w:ascii="Bookman Old Style" w:eastAsia="Bookman Old Style" w:hAnsi="Bookman Old Style" w:cs="Bookman Old Style"/>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CE44A03E">
        <w:start w:val="1"/>
        <w:numFmt w:val="decimal"/>
        <w:lvlText w:val="%7."/>
        <w:lvlJc w:val="left"/>
        <w:pPr>
          <w:ind w:left="5073" w:hanging="393"/>
        </w:pPr>
        <w:rPr>
          <w:rFonts w:ascii="Bookman Old Style" w:eastAsia="Bookman Old Style" w:hAnsi="Bookman Old Style" w:cs="Bookman Old Style"/>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1876C8FA">
        <w:start w:val="1"/>
        <w:numFmt w:val="lowerLetter"/>
        <w:lvlText w:val="%8."/>
        <w:lvlJc w:val="left"/>
        <w:pPr>
          <w:ind w:left="5793" w:hanging="393"/>
        </w:pPr>
        <w:rPr>
          <w:rFonts w:ascii="Bookman Old Style" w:eastAsia="Bookman Old Style" w:hAnsi="Bookman Old Style" w:cs="Bookman Old Style"/>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94A40280">
        <w:start w:val="1"/>
        <w:numFmt w:val="lowerRoman"/>
        <w:lvlText w:val="%9."/>
        <w:lvlJc w:val="left"/>
        <w:pPr>
          <w:ind w:left="6509" w:hanging="345"/>
        </w:pPr>
        <w:rPr>
          <w:rFonts w:ascii="Bookman Old Style" w:eastAsia="Bookman Old Style" w:hAnsi="Bookman Old Style" w:cs="Bookman Old Style"/>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1">
    <w:abstractNumId w:val="2"/>
    <w:lvlOverride w:ilvl="0">
      <w:lvl w:ilvl="0" w:tplc="D388BCF8">
        <w:start w:val="1"/>
        <w:numFmt w:val="decimal"/>
        <w:lvlText w:val="%1."/>
        <w:lvlJc w:val="left"/>
        <w:pPr>
          <w:ind w:left="720" w:hanging="360"/>
        </w:pPr>
        <w:rPr>
          <w:rFonts w:ascii="Bookman Old Style" w:eastAsia="Bookman Old Style" w:hAnsi="Bookman Old Style" w:cs="Bookman Old Styl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tplc="0BA66460">
        <w:start w:val="1"/>
        <w:numFmt w:val="lowerLetter"/>
        <w:lvlText w:val="%2."/>
        <w:lvlJc w:val="left"/>
        <w:pPr>
          <w:ind w:left="1160" w:hanging="350"/>
        </w:pPr>
        <w:rPr>
          <w:rFonts w:ascii="Bookman Old Style" w:eastAsia="Bookman Old Style" w:hAnsi="Bookman Old Style" w:cs="Bookman Old Style"/>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1362EA7A">
        <w:start w:val="1"/>
        <w:numFmt w:val="lowerRoman"/>
        <w:lvlText w:val="%3."/>
        <w:lvlJc w:val="left"/>
        <w:pPr>
          <w:ind w:left="2221" w:hanging="334"/>
        </w:pPr>
        <w:rPr>
          <w:rFonts w:ascii="Bookman Old Style" w:eastAsia="Bookman Old Style" w:hAnsi="Bookman Old Style" w:cs="Bookman Old Style"/>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F93E8598">
        <w:start w:val="1"/>
        <w:numFmt w:val="decimal"/>
        <w:lvlText w:val="%4."/>
        <w:lvlJc w:val="left"/>
        <w:pPr>
          <w:ind w:left="2945" w:hanging="382"/>
        </w:pPr>
        <w:rPr>
          <w:rFonts w:ascii="Bookman Old Style" w:eastAsia="Bookman Old Style" w:hAnsi="Bookman Old Style" w:cs="Bookman Old Style"/>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ACCCAB7A">
        <w:start w:val="1"/>
        <w:numFmt w:val="upperLetter"/>
        <w:lvlText w:val="%5."/>
        <w:lvlJc w:val="left"/>
        <w:pPr>
          <w:ind w:left="3665" w:hanging="382"/>
        </w:pPr>
        <w:rPr>
          <w:rFonts w:ascii="Bookman Old Style" w:eastAsia="Bookman Old Style" w:hAnsi="Bookman Old Style" w:cs="Bookman Old Style"/>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DCF8C71A">
        <w:start w:val="1"/>
        <w:numFmt w:val="lowerRoman"/>
        <w:lvlText w:val="%6."/>
        <w:lvlJc w:val="left"/>
        <w:pPr>
          <w:ind w:left="4381" w:hanging="334"/>
        </w:pPr>
        <w:rPr>
          <w:rFonts w:ascii="Bookman Old Style" w:eastAsia="Bookman Old Style" w:hAnsi="Bookman Old Style" w:cs="Bookman Old Style"/>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CE44A03E">
        <w:start w:val="1"/>
        <w:numFmt w:val="decimal"/>
        <w:lvlText w:val="%7."/>
        <w:lvlJc w:val="left"/>
        <w:pPr>
          <w:ind w:left="5105" w:hanging="382"/>
        </w:pPr>
        <w:rPr>
          <w:rFonts w:ascii="Bookman Old Style" w:eastAsia="Bookman Old Style" w:hAnsi="Bookman Old Style" w:cs="Bookman Old Style"/>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1876C8FA">
        <w:start w:val="1"/>
        <w:numFmt w:val="lowerLetter"/>
        <w:lvlText w:val="%8."/>
        <w:lvlJc w:val="left"/>
        <w:pPr>
          <w:ind w:left="5825" w:hanging="382"/>
        </w:pPr>
        <w:rPr>
          <w:rFonts w:ascii="Bookman Old Style" w:eastAsia="Bookman Old Style" w:hAnsi="Bookman Old Style" w:cs="Bookman Old Style"/>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94A40280">
        <w:start w:val="1"/>
        <w:numFmt w:val="lowerRoman"/>
        <w:lvlText w:val="%9."/>
        <w:lvlJc w:val="left"/>
        <w:pPr>
          <w:ind w:left="6541" w:hanging="334"/>
        </w:pPr>
        <w:rPr>
          <w:rFonts w:ascii="Bookman Old Style" w:eastAsia="Bookman Old Style" w:hAnsi="Bookman Old Style" w:cs="Bookman Old Style"/>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2">
    <w:abstractNumId w:val="3"/>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9B1EE0"/>
    <w:rsid w:val="009B1EE0"/>
    <w:rsid w:val="00E65048"/>
    <w:rsid w:val="00E856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paragraph" w:styleId="Heading2">
    <w:name w:val="heading 2"/>
    <w:next w:val="Body"/>
    <w:pPr>
      <w:keepNext/>
      <w:outlineLvl w:val="1"/>
    </w:pPr>
    <w:rPr>
      <w:rFonts w:ascii="Helvetica Neue" w:hAnsi="Helvetica Neue" w:cs="Arial Unicode MS"/>
      <w:b/>
      <w:bCs/>
      <w:color w:val="000000"/>
      <w:sz w:val="32"/>
      <w:szCs w:val="32"/>
      <w14:textOutline w14:w="0" w14:cap="flat" w14:cmpd="sng" w14:algn="ctr">
        <w14:noFill/>
        <w14:prstDash w14:val="solid"/>
        <w14:bevel/>
      </w14:textOutline>
    </w:rPr>
  </w:style>
  <w:style w:type="paragraph" w:styleId="Heading3">
    <w:name w:val="heading 3"/>
    <w:next w:val="Body"/>
    <w:pPr>
      <w:keepNext/>
      <w:pBdr>
        <w:top w:val="single" w:sz="4" w:space="0" w:color="515151"/>
      </w:pBdr>
      <w:spacing w:before="360" w:after="40" w:line="288" w:lineRule="auto"/>
      <w:outlineLvl w:val="2"/>
    </w:pPr>
    <w:rPr>
      <w:rFonts w:ascii="Helvetica Neue" w:hAnsi="Helvetica Neue" w:cs="Arial Unicode MS"/>
      <w:color w:val="000000"/>
      <w:spacing w:val="5"/>
      <w:sz w:val="28"/>
      <w:szCs w:val="28"/>
      <w14:textOutline w14:w="0" w14:cap="flat" w14:cmpd="sng" w14:algn="ctr">
        <w14:noFill/>
        <w14:prstDash w14:val="solid"/>
        <w14:bevel/>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rPr>
      <w:rFonts w:ascii="Helvetica Neue" w:eastAsia="Helvetica Neue" w:hAnsi="Helvetica Neue" w:cs="Helvetica Neue"/>
      <w:color w:val="000000"/>
      <w:sz w:val="22"/>
      <w:szCs w:val="22"/>
      <w14:textOutline w14:w="0" w14:cap="flat" w14:cmpd="sng" w14:algn="ctr">
        <w14:noFill/>
        <w14:prstDash w14:val="solid"/>
        <w14:bevel/>
      </w14:textOutline>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numbering" w:customStyle="1" w:styleId="ImportedStyle3">
    <w:name w:val="Imported Style 3"/>
    <w:pPr>
      <w:numPr>
        <w:numId w:val="5"/>
      </w:numPr>
    </w:pPr>
  </w:style>
  <w:style w:type="numbering" w:customStyle="1" w:styleId="ImportedStyle4">
    <w:name w:val="Imported Style 4"/>
    <w:pPr>
      <w:numPr>
        <w:numId w:val="8"/>
      </w:numPr>
    </w:pPr>
  </w:style>
  <w:style w:type="numbering" w:customStyle="1" w:styleId="ImportedStyle5">
    <w:name w:val="Imported Style 5"/>
    <w:pPr>
      <w:numPr>
        <w:numId w:val="12"/>
      </w:numPr>
    </w:pPr>
  </w:style>
  <w:style w:type="character" w:customStyle="1" w:styleId="Link">
    <w:name w:val="Link"/>
    <w:rPr>
      <w:u w:val="single"/>
    </w:rPr>
  </w:style>
  <w:style w:type="character" w:customStyle="1" w:styleId="Hyperlink0">
    <w:name w:val="Hyperlink.0"/>
    <w:basedOn w:val="Link"/>
    <w:rPr>
      <w:outline w:val="0"/>
      <w:color w:val="0563C1"/>
      <w:u w:val="single" w:color="0563C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paragraph" w:styleId="Heading2">
    <w:name w:val="heading 2"/>
    <w:next w:val="Body"/>
    <w:pPr>
      <w:keepNext/>
      <w:outlineLvl w:val="1"/>
    </w:pPr>
    <w:rPr>
      <w:rFonts w:ascii="Helvetica Neue" w:hAnsi="Helvetica Neue" w:cs="Arial Unicode MS"/>
      <w:b/>
      <w:bCs/>
      <w:color w:val="000000"/>
      <w:sz w:val="32"/>
      <w:szCs w:val="32"/>
      <w14:textOutline w14:w="0" w14:cap="flat" w14:cmpd="sng" w14:algn="ctr">
        <w14:noFill/>
        <w14:prstDash w14:val="solid"/>
        <w14:bevel/>
      </w14:textOutline>
    </w:rPr>
  </w:style>
  <w:style w:type="paragraph" w:styleId="Heading3">
    <w:name w:val="heading 3"/>
    <w:next w:val="Body"/>
    <w:pPr>
      <w:keepNext/>
      <w:pBdr>
        <w:top w:val="single" w:sz="4" w:space="0" w:color="515151"/>
      </w:pBdr>
      <w:spacing w:before="360" w:after="40" w:line="288" w:lineRule="auto"/>
      <w:outlineLvl w:val="2"/>
    </w:pPr>
    <w:rPr>
      <w:rFonts w:ascii="Helvetica Neue" w:hAnsi="Helvetica Neue" w:cs="Arial Unicode MS"/>
      <w:color w:val="000000"/>
      <w:spacing w:val="5"/>
      <w:sz w:val="28"/>
      <w:szCs w:val="28"/>
      <w14:textOutline w14:w="0" w14:cap="flat" w14:cmpd="sng" w14:algn="ctr">
        <w14:noFill/>
        <w14:prstDash w14:val="solid"/>
        <w14:bevel/>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rPr>
      <w:rFonts w:ascii="Helvetica Neue" w:eastAsia="Helvetica Neue" w:hAnsi="Helvetica Neue" w:cs="Helvetica Neue"/>
      <w:color w:val="000000"/>
      <w:sz w:val="22"/>
      <w:szCs w:val="22"/>
      <w14:textOutline w14:w="0" w14:cap="flat" w14:cmpd="sng" w14:algn="ctr">
        <w14:noFill/>
        <w14:prstDash w14:val="solid"/>
        <w14:bevel/>
      </w14:textOutline>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numbering" w:customStyle="1" w:styleId="ImportedStyle3">
    <w:name w:val="Imported Style 3"/>
    <w:pPr>
      <w:numPr>
        <w:numId w:val="5"/>
      </w:numPr>
    </w:pPr>
  </w:style>
  <w:style w:type="numbering" w:customStyle="1" w:styleId="ImportedStyle4">
    <w:name w:val="Imported Style 4"/>
    <w:pPr>
      <w:numPr>
        <w:numId w:val="8"/>
      </w:numPr>
    </w:pPr>
  </w:style>
  <w:style w:type="numbering" w:customStyle="1" w:styleId="ImportedStyle5">
    <w:name w:val="Imported Style 5"/>
    <w:pPr>
      <w:numPr>
        <w:numId w:val="12"/>
      </w:numPr>
    </w:pPr>
  </w:style>
  <w:style w:type="character" w:customStyle="1" w:styleId="Link">
    <w:name w:val="Link"/>
    <w:rPr>
      <w:u w:val="single"/>
    </w:rPr>
  </w:style>
  <w:style w:type="character" w:customStyle="1" w:styleId="Hyperlink0">
    <w:name w:val="Hyperlink.0"/>
    <w:basedOn w:val="Link"/>
    <w:rPr>
      <w:outline w:val="0"/>
      <w:color w:val="0563C1"/>
      <w:u w:val="single" w:color="0563C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yperlink" Target="mailto:cynthia.halverson@elca.org"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783</Words>
  <Characters>4466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Windows User</cp:lastModifiedBy>
  <cp:revision>2</cp:revision>
  <dcterms:created xsi:type="dcterms:W3CDTF">2019-07-18T22:17:00Z</dcterms:created>
  <dcterms:modified xsi:type="dcterms:W3CDTF">2019-07-18T22:17:00Z</dcterms:modified>
</cp:coreProperties>
</file>