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2C52626E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2783B7DA" w:rsidR="00226B9F" w:rsidRDefault="00A01C63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Malachi 2:17-3:5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6203E1A1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A01C63">
        <w:rPr>
          <w:rFonts w:ascii="Avenir Next LT Pro" w:eastAsia="Times New Roman" w:hAnsi="Avenir Next LT Pro"/>
          <w:b/>
          <w:bCs/>
          <w:sz w:val="21"/>
          <w:szCs w:val="21"/>
        </w:rPr>
        <w:t>Even in the ________________ of this life, we can rest in God’s __________________, __________________ plan in Christ Jesus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50D13379" w:rsidR="00800C66" w:rsidRDefault="00A01C63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Christ, God provides __________ for His people (3:1)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18D682D4" w:rsidR="00ED07DF" w:rsidRDefault="00A01C63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Christ, God purifies the ____________ of His people (3:2-4).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39206F16" w:rsidR="004B7746" w:rsidRPr="00A01C63" w:rsidRDefault="00A01C63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Christ, God vindicates the ________________ suffered by His people (3:5)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2025-11-20T22:23:00Z</dcterms:created>
  <dcterms:modified xsi:type="dcterms:W3CDTF">2025-11-20T22:27:00Z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