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September 7 Sermon - Pastor Keith Moore</w:t>
        <w:br w:type="textWrapping"/>
        <w:t xml:space="preserve">The Exodus 36 Initiative: Giving God’s Way - More Than Enough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Focus Passage: 1 Chronicles 29 &amp; Selected verses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sz w:val="24"/>
          <w:szCs w:val="24"/>
        </w:rPr>
      </w:pPr>
      <w:bookmarkStart w:colFirst="0" w:colLast="0" w:name="_hshhjyna3qhp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Icebreaker Question: </w:t>
      </w:r>
      <w:r w:rsidDel="00000000" w:rsidR="00000000" w:rsidRPr="00000000">
        <w:rPr>
          <w:sz w:val="24"/>
          <w:szCs w:val="24"/>
          <w:rtl w:val="0"/>
        </w:rPr>
        <w:t xml:space="preserve">Have you ever given a gift that ended up surprising you by how much joy it brought you?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xeuog3w12m6g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Discussion Questions: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vfb8wn5yc9a9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Read 1 Chronicles 29:2–5. What do you notice about David’s approach to giving?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pjrj9vw9gf2i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Why do you think David shared the amount of his gift publicly? How might that inspire others?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o1ooguuwiwff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What are the four marks of giving God’s way found in 1 Chronicles 29?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kwgr0mfu9pfu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How does giving shape our spiritual growth, according to the sermon?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5zhiwcgmkmxq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Why is it important to pray, “Lord, if You provide the money, I will give it”?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oqy3t9t9r67a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Pastor Keith described both visible and invisible results of giving. What stood out most to you?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ok2zuajvx5ni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What is one step you feel God leading you to take in giving, whether financially, prayerfully, or through serving?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