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5.9999942779541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November 30 Sermon - Pastor Keith Moore</w:t>
        <w:br w:type="textWrapping"/>
        <w:t xml:space="preserve">Series: A New Day for Our Church Part 4</w:t>
      </w:r>
    </w:p>
    <w:p w:rsidR="00000000" w:rsidDel="00000000" w:rsidP="00000000" w:rsidRDefault="00000000" w:rsidRPr="00000000" w14:paraId="00000002">
      <w:pPr>
        <w:widowControl w:val="0"/>
        <w:spacing w:line="275.9999942779541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Sermon: Baptism</w:t>
      </w:r>
    </w:p>
    <w:p w:rsidR="00000000" w:rsidDel="00000000" w:rsidP="00000000" w:rsidRDefault="00000000" w:rsidRPr="00000000" w14:paraId="00000003">
      <w:pPr>
        <w:widowControl w:val="0"/>
        <w:spacing w:line="275.9999942779541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Focus Passage: Matthew 3:13–17; Mark 1:9–11; Luke 3:21–22 &amp; Selected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ydaqgsh4meg5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Icebreaker: At Thanksgiving, people often go “public” with their gratitude. What’s something about your faith that you feel more ready to express publicly today than you were a year ago?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g2q6mm6vd84m" w:id="1"/>
      <w:bookmarkEnd w:id="1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Discussion Questions 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8da0guiyw7h9" w:id="2"/>
      <w:bookmarkEnd w:id="2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1. Read Matthew 3:13–17. What stands out most to you about Jesus’ baptism?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oxc87ip7ud8k" w:id="3"/>
      <w:bookmarkEnd w:id="3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2. Pastor Keith said baptism is “our public profession of faith.” Why is the public nature of baptism so important?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ligx04s7lgix" w:id="4"/>
      <w:bookmarkEnd w:id="4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3. Read Acts 2:38 and Acts 18:8. What do these passages show about the normal pattern of becoming a Christian in the New Testament?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4w09a26cvw7d" w:id="5"/>
      <w:bookmarkEnd w:id="5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4. Pastor Keith said baptism is a “first obedience test.” What does this test reveal about our relationship with Jesus?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jr82yxxsms0t" w:id="6"/>
      <w:bookmarkEnd w:id="6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5. Read Matthew 28:19–20. Why is baptism such a central part of the mission Jesus gave His church?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j6w6m64if2hi" w:id="7"/>
      <w:bookmarkEnd w:id="7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6. Pastor Keith addressed common questions, including infant baptism. What biblical reasons did he give for believing that baptism is for believers only?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sz w:val="24"/>
          <w:szCs w:val="24"/>
        </w:rPr>
      </w:pPr>
      <w:bookmarkStart w:colFirst="0" w:colLast="0" w:name="_sfgjxrs2nfaj" w:id="8"/>
      <w:bookmarkEnd w:id="8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7. Pastor Keith ended with a strong appeal: “Have you been baptized as a believer?”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How would you answer that question, and what is God prompting you to do next?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