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March 23 Sermon - Pastor Keith Moore</w:t>
        <w:br w:type="textWrapping"/>
        <w:t xml:space="preserve">Arguing With Jesus About the Resurrection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Focus Passage: Luke 20:27–40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4"/>
          <w:szCs w:val="24"/>
        </w:rPr>
      </w:pPr>
      <w:bookmarkStart w:colFirst="0" w:colLast="0" w:name="_wqa9cgd737nk" w:id="0"/>
      <w:bookmarkEnd w:id="0"/>
      <w:r w:rsidDel="00000000" w:rsidR="00000000" w:rsidRPr="00000000">
        <w:rPr>
          <w:b w:val="1"/>
          <w:color w:val="000000"/>
          <w:rtl w:val="0"/>
        </w:rPr>
        <w:t xml:space="preserve">Icebreaker: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What is one belief or idea about heaven you’ve heard that may or may not be biblical?</w:t>
      </w:r>
    </w:p>
    <w:p w:rsidR="00000000" w:rsidDel="00000000" w:rsidP="00000000" w:rsidRDefault="00000000" w:rsidRPr="00000000" w14:paraId="00000003">
      <w:pPr>
        <w:spacing w:after="240" w:before="240" w:lineRule="auto"/>
        <w:ind w:left="0" w:firstLine="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Discussion Questions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Read Luke 20:27–40. Why do you think the Sadducees asked Jesus this question, and what does their approach reveal about their beliefs?</w:t>
      </w:r>
      <w:r w:rsidDel="00000000" w:rsidR="00000000" w:rsidRPr="00000000">
        <w:rPr>
          <w:i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 verses 34–36, Jesus describes the resurrection life as being different from earthly life. What does this teach us about eternity?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Read Exodus 3:6 and Luke 20:37–38. How does Jesus use Scripture to prove the resurrection to the Sadducees?</w:t>
      </w:r>
      <w:r w:rsidDel="00000000" w:rsidR="00000000" w:rsidRPr="00000000">
        <w:rPr>
          <w:i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Pastor Keith mentioned that believers shouldn’t be surprised when others mock or challenge their faith in the resurrection. How should we respond when our faith is ridiculed?</w:t>
      </w:r>
      <w:r w:rsidDel="00000000" w:rsidR="00000000" w:rsidRPr="00000000">
        <w:rPr>
          <w:i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Jesus tells us that heaven will be beyond our imagination (Luke 20:36). How does this truth shape the way we live today?</w:t>
      </w:r>
      <w:r w:rsidDel="00000000" w:rsidR="00000000" w:rsidRPr="00000000">
        <w:rPr>
          <w:i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is one step you can take this week to grow in your understanding of God’s Word and His power, as Jesus emphasized in this passage?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00" w:lineRule="auto"/>
        <w:ind w:left="36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Pastor Keith said, “Joy is the emotion of Heaven.” What is heavenly joy and how can we cultivate it in our lives today? Consider Revelations 21:4, Philippians 4:4, and Nehemiah 8:10.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