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18 Sermon - Pastor Keith Moore</w:t>
        <w:br w:type="textWrapping"/>
        <w:t xml:space="preserve"> Sermon: Make 2026 Count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5tvpd7hxj2kw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Passages: 1 Corinthians 15:58 &amp; selected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jd5y5ocugh3p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If you could sum up your hopes for 2026 in one word, what would it be?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Transition: Those hopes point to a deeper desire we all share: to live a life that truly matters. In the message, Pastor Keith reminded us that God clearly shows us how to make our lives count, not just in theory, but in everyday faithfulness.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ub79h5rs9wdj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4jinr8m46aj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Paul urges believers to be “steadfast” and “immovable” (1 Cor. 15:58). What makes faithfulness difficult to sustain over time?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Help the group normalize struggle without excusing passivity. You might reference Galatians 6:9 or Hebrews 12:1–2 to remind the group that perseverance is a shared Christian challenge, not a personal failure. Encourage honesty here, especially from those who may feel discouraged or weary.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ci1w2c5d0q3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Pastor Keith emphasized pressing into the life of the church family. How has being connected to a church family strengthened or challenged your faith?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Encourage specific examples. Cross-reference Acts 2:42–47 or Hebrews 10:24–25 to reinforce that community is God’s design, not an optional add-on. Be attentive to those who may feel disconnected and gently affirm that growth often begins with small steps of engagement.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tn44jsah8210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What does “staying close to Jesus” practically look like in your current season of life?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Watch for overly spiritual or vague answers. Gently steer toward real practices (Scripture, prayer, obedience, repentance). John 15:4–5 or Psalm 63:1 are helpful supporting texts. This is a good moment to remind the group that consistency matters more than intensity. Progress is more important than perfection.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wowoomhblx7b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Read Philippians 2:13. How does that truth encourage you when your spiritual discipline feels weak?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This is a grace-heavy question. Emphasize God’s initiative and sustaining power. Isaiah 30:21 is a strong cross-reference to highlight God’s ongoing guidance. Allow space for relief and gratitude rather than pressure or performance.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6n8qwr62ks1e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Pastor Keith defined “the Lord’s work” as being a faithful witness wherever we go. Where has God uniquely placed you to live out that calling in 2026?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Help participants think beyond church programs. Acts 1:8 and Matthew 28:19–20 can help broaden their understanding of everyday mission. Encourage them to name specific people or places rather than abstract ideas.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nb5wvmf0ld8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What might it look like for you to “excel” in the Lord’s work rather than approach it half-heartedly?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Avoid guilt-based motivation. Frame this around intentional growth, gifting, and stewardship. Colossians 3:23–24 is a strong reinforcement here. Emphasize that excelling often starts with faithfulness in small, unseen acts.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e3n5s7qv9cm" w:id="10"/>
      <w:bookmarkEnd w:id="1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Paul assures us that our labor in the Lord is not in vain. Why is that reminder especially important when faithfulness feels unnoticed or unrewarded?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Leader Guide: This question often opens the door to deeper sharing. You may reference Hebrews 6:10 or Matthew 6:4 to remind the group that God sees what others may not. Be prepared to affirm those who are serving quietly and faithfully.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color w:val="ff0000"/>
          <w:sz w:val="24"/>
          <w:szCs w:val="24"/>
        </w:rPr>
      </w:pPr>
      <w:bookmarkStart w:colFirst="0" w:colLast="0" w:name="_culc6aeuog3u" w:id="11"/>
      <w:bookmarkEnd w:id="11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Closing Prayer Prompt: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Invite the group to pray silently or aloud, asking God to help them stand firm, stay close to Jesus, and give themselves fully to what matters most in 2026.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