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654050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5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5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Grace &amp; Forgiveness in Marriage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5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Grace &amp; Forgiveness in Marriage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Icebreaker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it-IT"/>
        </w:rPr>
        <w:t>Question:</w:t>
      </w:r>
      <w:r>
        <w:rPr>
          <w:rFonts w:ascii="Avenir Next Regular" w:cs="Avenir Next Regular" w:hAnsi="Avenir Next Regular" w:eastAsia="Avenir Next Regular"/>
          <w:i w:val="0"/>
          <w:iCs w:val="0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i w:val="0"/>
          <w:iCs w:val="0"/>
          <w:rtl w:val="0"/>
          <w:lang w:val="en-US"/>
        </w:rPr>
        <w:t>What</w:t>
      </w:r>
      <w:r>
        <w:rPr>
          <w:rFonts w:ascii="Avenir Next Regular" w:hAnsi="Avenir Next Regular" w:hint="default"/>
          <w:i w:val="0"/>
          <w:iCs w:val="0"/>
          <w:rtl w:val="1"/>
        </w:rPr>
        <w:t>’</w:t>
      </w: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s one </w:t>
      </w:r>
      <w:r>
        <w:rPr>
          <w:rFonts w:ascii="Avenir Next Regular" w:hAnsi="Avenir Next Regular" w:hint="default"/>
          <w:i w:val="0"/>
          <w:iCs w:val="0"/>
          <w:rtl w:val="1"/>
        </w:rPr>
        <w:t>‘</w:t>
      </w:r>
      <w:r>
        <w:rPr>
          <w:rFonts w:ascii="Avenir Next Regular" w:hAnsi="Avenir Next Regular"/>
          <w:i w:val="0"/>
          <w:iCs w:val="0"/>
          <w:rtl w:val="0"/>
          <w:lang w:val="en-US"/>
        </w:rPr>
        <w:t>unfair</w:t>
      </w:r>
      <w:r>
        <w:rPr>
          <w:rFonts w:ascii="Avenir Next Regular" w:hAnsi="Avenir Next Regular" w:hint="default"/>
          <w:i w:val="0"/>
          <w:iCs w:val="0"/>
          <w:rtl w:val="1"/>
        </w:rPr>
        <w:t xml:space="preserve">’ </w:t>
      </w:r>
      <w:r>
        <w:rPr>
          <w:rFonts w:ascii="Avenir Next Regular" w:hAnsi="Avenir Next Regular"/>
          <w:i w:val="0"/>
          <w:iCs w:val="0"/>
          <w:rtl w:val="0"/>
          <w:lang w:val="en-US"/>
        </w:rPr>
        <w:t>thing your spouse or someone close to you has done that turned out to be a gift in disguise?</w:t>
      </w:r>
      <w:r>
        <w:rPr>
          <w:rFonts w:ascii="Avenir Next Regular" w:hAnsi="Avenir Next Regular" w:hint="default"/>
          <w:i w:val="0"/>
          <w:iCs w:val="0"/>
          <w:rtl w:val="0"/>
        </w:rPr>
        <w:t>”</w:t>
        <w:br w:type="textWrapping"/>
      </w:r>
      <w:r>
        <w:rPr>
          <w:rFonts w:ascii="Avenir Next Regular" w:hAnsi="Avenir Next Regular"/>
          <w:i w:val="1"/>
          <w:iCs w:val="1"/>
          <w:rtl w:val="0"/>
          <w:lang w:val="en-US"/>
        </w:rPr>
        <w:t>(Example: They forgave you when you didn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 apologize yet, served you when you were cranky, encouraged you after you failed.)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Encourage light, quick sharing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</w:rPr>
        <w:t>2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3 responses will set the tone.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de-DE"/>
        </w:rPr>
        <w:t>We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re talking tonight about grace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and how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version of love isn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 about keeping score but about giving what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</w:rPr>
        <w:t>s undeserved.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If singles are present: broaden to friendships, family, or mentors.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Scripture Focus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Read aloud together: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Luke 6:27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36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Jesus teaches us to love beyond fairness.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da-DK"/>
        </w:rPr>
      </w:pPr>
      <w:r>
        <w:rPr>
          <w:rFonts w:ascii="Avenir Next Regular" w:hAnsi="Avenir Next Regular"/>
          <w:b w:val="1"/>
          <w:bCs w:val="1"/>
          <w:rtl w:val="0"/>
          <w:lang w:val="da-DK"/>
        </w:rPr>
        <w:t>Romans 2:4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</w:rPr>
        <w:t>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kindness leads us to repentance.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Matthew 18:21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35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The Parable of the Unforgiving Servant.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fr-FR"/>
        </w:rPr>
        <w:t>Group Prompt: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/>
          <w:i w:val="0"/>
          <w:iCs w:val="0"/>
          <w:rtl w:val="0"/>
        </w:rPr>
        <w:t xml:space="preserve">Ask: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 do these passages show us about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grace, and how it differs from human fairness?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Draw out contrasts: fairness vs. generosity, deserved vs. undeserved, keeping score vs. releasing debt.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Emphasize: 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Grace shocks us because it feels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unfair,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”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but it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also what saves us.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 xml:space="preserve">Part 1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What Grace Really Is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Truth:</w:t>
      </w:r>
      <w:r>
        <w:rPr>
          <w:rFonts w:ascii="Avenir Next Regular" w:hAnsi="Avenir Next Regular"/>
          <w:rtl w:val="0"/>
          <w:lang w:val="en-US"/>
        </w:rPr>
        <w:t xml:space="preserve"> Grace is undeserved love rooted in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character, not our spouse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it-IT"/>
        </w:rPr>
        <w:t>s performance.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How would you define </w:t>
      </w:r>
      <w:r>
        <w:rPr>
          <w:rFonts w:ascii="Avenir Next Regular" w:hAnsi="Avenir Next Regular"/>
          <w:i w:val="1"/>
          <w:iCs w:val="1"/>
          <w:rtl w:val="0"/>
          <w:lang w:val="fr-FR"/>
        </w:rPr>
        <w:t>grace</w:t>
      </w:r>
      <w:r>
        <w:rPr>
          <w:rFonts w:ascii="Avenir Next Regular" w:hAnsi="Avenir Next Regular"/>
          <w:rtl w:val="0"/>
          <w:lang w:val="en-US"/>
        </w:rPr>
        <w:t xml:space="preserve"> in your own words?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In Luke 6, Jesus calls us to love those who don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t deserve it. Why do you think this is central to Christian living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and to marriage?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Where do you find it hardest to show grace in marriage (or close relationships)? (e.g., repeated failures, unmet expectations, careless words)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has experiencing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grace personally shaped your ability to extend it to others?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This week, ask God to reveal one place in your marriage (or friendships, if single) where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ve been keeping score. Write it down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then pray for the strength to replace it with undeserved grace.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If answers are shallow: share a short story of how God showed grace to you.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If grace is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gift, then what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the biggest threat that poisons it in our relationships? Let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talk about that.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 xml:space="preserve">Part 2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What Poisons Grace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Truth:</w:t>
      </w:r>
      <w:r>
        <w:rPr>
          <w:rFonts w:ascii="Avenir Next Regular" w:hAnsi="Avenir Next Regular"/>
          <w:rtl w:val="0"/>
          <w:lang w:val="en-US"/>
        </w:rPr>
        <w:t xml:space="preserve"> Self-righteousness kills intimacy. Humility revives it.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does self-righteousness sound like in a marriage? (Examples: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 would never do that,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After all I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ve done for you</w:t>
      </w:r>
      <w:r>
        <w:rPr>
          <w:rFonts w:ascii="Avenir Next Regular" w:hAnsi="Avenir Next Regular" w:hint="default"/>
          <w:i w:val="1"/>
          <w:iCs w:val="1"/>
          <w:rtl w:val="0"/>
        </w:rPr>
        <w:t>…”</w:t>
      </w:r>
      <w:r>
        <w:rPr>
          <w:rFonts w:ascii="Avenir Next Regular" w:hAnsi="Avenir Next Regular"/>
          <w:rtl w:val="0"/>
        </w:rPr>
        <w:t>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Romans 14 reminds us that being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technically right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can still damage a relationship. Have you seen that in your own experience?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Why is it so hard to let go of being right, even when you know it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hurting the relationship?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would it look like to choose humility instead of winning an argument?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Before your next disagreement, pause and pray: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Lord, help me see my own sin before I focus on theirs.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Encourage laughter when describing self-righteousness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it keeps the tone honest but not condemning.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Redirect if venting starts: remind the group the goal is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self-examination, not spouse-blaming.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Part 3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What Grace Looks Like in Action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Truth:</w:t>
      </w:r>
      <w:r>
        <w:rPr>
          <w:rFonts w:ascii="Avenir Next Regular" w:hAnsi="Avenir Next Regular"/>
          <w:rtl w:val="0"/>
          <w:lang w:val="en-US"/>
        </w:rPr>
        <w:t xml:space="preserve"> Forgiveness is costly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but it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the clearest picture of the gospel in marriage.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stood out to you in the Parable of the Unforgiving Servant?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Why is forgiveness often so difficult when we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ve been genuinely hurt?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the difference between forgiving someone and pretending nothing happened?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Why is grace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unfair</w:t>
      </w:r>
      <w:r>
        <w:rPr>
          <w:rFonts w:ascii="Avenir Next Regular" w:hAnsi="Avenir Next Regular" w:hint="default"/>
          <w:rtl w:val="0"/>
          <w:lang w:val="en-US"/>
        </w:rPr>
        <w:t xml:space="preserve">” — </w:t>
      </w:r>
      <w:r>
        <w:rPr>
          <w:rFonts w:ascii="Avenir Next Regular" w:hAnsi="Avenir Next Regular"/>
          <w:rtl w:val="0"/>
          <w:lang w:val="en-US"/>
        </w:rPr>
        <w:t>and why is that good news?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(Optional for singles): How has receiving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grace shaped the way you respond to others, especially in unfair situations?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Identify one offense in your marriage (or close relationship)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ve been holding onto. Pray this week for courage to release it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even if the other person never apologizes or fully understands.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Gently remind: Forgiveness doesn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t mean excusing sin or ignoring harm. It means releasing the debt because Christ paid for it.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 to close: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Grace is hard, but it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s also holy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and Jesus says our willingness to forgive reflects whether we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ve received His forgiveness.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Closing Scripture &amp; Prayer (3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>Read aloud: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Matthew 6:14</w:t>
      </w:r>
      <w:r>
        <w:rPr>
          <w:rFonts w:ascii="Avenir Next Regular" w:hAnsi="Avenir Next Regular" w:hint="default"/>
          <w:b w:val="1"/>
          <w:bCs w:val="1"/>
          <w:i w:val="0"/>
          <w:iCs w:val="0"/>
          <w:rtl w:val="0"/>
        </w:rPr>
        <w:t>–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15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For if you forgive others their trespasses, your heavenly Father will also forgive you.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Points: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Thank God for His radical, undeserved grace.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Ask Him to make grace the dominant tone in marriages and relationships.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Ask for the Spirit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power to forgive freely, love generously, and reflect Christ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</w:rPr>
        <w:t xml:space="preserve">s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unfair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but beautiful love.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Suggest 1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2 people pray aloud, then close. Or invite everyone to pray sentence prayers of thanks for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fr-FR"/>
        </w:rPr>
        <w:t>s grace.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End with: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Grace is not natural, but it is possible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because Christ has first given it to us.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